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190E2" w14:textId="77777777" w:rsidR="00027756" w:rsidRPr="00B01CD1" w:rsidRDefault="00027756" w:rsidP="00101E68">
      <w:pPr>
        <w:pStyle w:val="ListBullet"/>
        <w:jc w:val="center"/>
        <w:rPr>
          <w:b/>
          <w:color w:val="002060"/>
          <w:sz w:val="20"/>
        </w:rPr>
      </w:pPr>
      <w:r w:rsidRPr="00B01CD1">
        <w:rPr>
          <w:b/>
          <w:color w:val="002060"/>
          <w:sz w:val="20"/>
        </w:rPr>
        <w:t>PETROLEUM AND OTHER FUELS REPORTING</w:t>
      </w:r>
      <w:r w:rsidR="00101E68" w:rsidRPr="00B01CD1">
        <w:rPr>
          <w:b/>
          <w:color w:val="002060"/>
          <w:sz w:val="20"/>
        </w:rPr>
        <w:t xml:space="preserve"> SCHEME</w:t>
      </w:r>
    </w:p>
    <w:p w14:paraId="553D044B" w14:textId="0B9F6ECD" w:rsidR="00BD1061" w:rsidRDefault="00BD1061" w:rsidP="004E7498">
      <w:pPr>
        <w:pStyle w:val="ListBullet"/>
        <w:spacing w:after="240"/>
        <w:jc w:val="center"/>
        <w:rPr>
          <w:b/>
          <w:color w:val="002060"/>
          <w:sz w:val="28"/>
          <w:szCs w:val="28"/>
        </w:rPr>
      </w:pPr>
      <w:r>
        <w:rPr>
          <w:noProof/>
          <w:lang w:eastAsia="en-AU"/>
        </w:rPr>
        <mc:AlternateContent>
          <mc:Choice Requires="wps">
            <w:drawing>
              <wp:anchor distT="45720" distB="45720" distL="114300" distR="114300" simplePos="0" relativeHeight="251659264" behindDoc="0" locked="0" layoutInCell="1" allowOverlap="1" wp14:anchorId="30823E64" wp14:editId="17A0C260">
                <wp:simplePos x="0" y="0"/>
                <wp:positionH relativeFrom="margin">
                  <wp:align>left</wp:align>
                </wp:positionH>
                <wp:positionV relativeFrom="paragraph">
                  <wp:posOffset>436245</wp:posOffset>
                </wp:positionV>
                <wp:extent cx="5838825" cy="1404620"/>
                <wp:effectExtent l="0" t="0" r="285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404620"/>
                        </a:xfrm>
                        <a:prstGeom prst="rect">
                          <a:avLst/>
                        </a:prstGeom>
                        <a:solidFill>
                          <a:srgbClr val="FFFFFF"/>
                        </a:solidFill>
                        <a:ln w="9525">
                          <a:solidFill>
                            <a:srgbClr val="000000"/>
                          </a:solidFill>
                          <a:miter lim="800000"/>
                          <a:headEnd/>
                          <a:tailEnd/>
                        </a:ln>
                      </wps:spPr>
                      <wps:txbx>
                        <w:txbxContent>
                          <w:p w14:paraId="1FE7B3EE" w14:textId="2A3AD3AD" w:rsidR="0087613A" w:rsidRDefault="0087613A" w:rsidP="0087613A">
                            <w:pPr>
                              <w:spacing w:after="0"/>
                            </w:pPr>
                            <w:r w:rsidRPr="00A62EE6">
                              <w:rPr>
                                <w:rFonts w:eastAsia="Times New Roman"/>
                                <w:sz w:val="18"/>
                              </w:rPr>
                              <w:t xml:space="preserve">The information in this document is provided as guidance only and does not supplant or modify the operation of relevant laws. This document has been developed to assist regulated entities to understand their mandatory reporting obligations under the </w:t>
                            </w:r>
                            <w:r w:rsidRPr="00BD1061">
                              <w:rPr>
                                <w:rFonts w:eastAsia="Times New Roman"/>
                                <w:i/>
                                <w:sz w:val="18"/>
                              </w:rPr>
                              <w:t>Petroleum and Other Fuels Reporting Act 2017</w:t>
                            </w:r>
                            <w:r>
                              <w:rPr>
                                <w:rFonts w:eastAsia="Times New Roman"/>
                                <w:sz w:val="18"/>
                              </w:rPr>
                              <w:t>,</w:t>
                            </w:r>
                            <w:r w:rsidR="00A16681">
                              <w:rPr>
                                <w:rFonts w:eastAsia="Times New Roman"/>
                                <w:sz w:val="18"/>
                              </w:rPr>
                              <w:t xml:space="preserve"> and understand how the </w:t>
                            </w:r>
                            <w:r w:rsidRPr="00A62EE6">
                              <w:rPr>
                                <w:rFonts w:eastAsia="Times New Roman"/>
                                <w:sz w:val="18"/>
                              </w:rPr>
                              <w:t xml:space="preserve">information </w:t>
                            </w:r>
                            <w:r w:rsidR="00A16681">
                              <w:rPr>
                                <w:rFonts w:eastAsia="Times New Roman"/>
                                <w:sz w:val="18"/>
                              </w:rPr>
                              <w:t>they</w:t>
                            </w:r>
                            <w:r>
                              <w:rPr>
                                <w:rFonts w:eastAsia="Times New Roman"/>
                                <w:sz w:val="18"/>
                              </w:rPr>
                              <w:t xml:space="preserve"> provide</w:t>
                            </w:r>
                            <w:r w:rsidRPr="00A62EE6">
                              <w:rPr>
                                <w:rFonts w:eastAsia="Times New Roman"/>
                                <w:sz w:val="18"/>
                              </w:rPr>
                              <w:t xml:space="preserve"> will be record</w:t>
                            </w:r>
                            <w:r>
                              <w:rPr>
                                <w:rFonts w:eastAsia="Times New Roman"/>
                                <w:sz w:val="18"/>
                              </w:rPr>
                              <w:t>ed</w:t>
                            </w:r>
                            <w:r w:rsidRPr="00A62EE6">
                              <w:rPr>
                                <w:rFonts w:eastAsia="Times New Roman"/>
                                <w:sz w:val="18"/>
                              </w:rPr>
                              <w:t xml:space="preserve">, used and disclosed. It should be read in conjunction with the </w:t>
                            </w:r>
                            <w:r w:rsidRPr="00A62EE6">
                              <w:rPr>
                                <w:rFonts w:eastAsia="Times New Roman"/>
                                <w:i/>
                                <w:iCs/>
                                <w:sz w:val="18"/>
                              </w:rPr>
                              <w:t>Petroleum and Other Fuels Reporting Act 2017</w:t>
                            </w:r>
                            <w:r w:rsidRPr="00A62EE6">
                              <w:rPr>
                                <w:rFonts w:eastAsia="Times New Roman"/>
                                <w:sz w:val="18"/>
                              </w:rPr>
                              <w:t xml:space="preserve"> and the </w:t>
                            </w:r>
                            <w:r w:rsidRPr="00A62EE6">
                              <w:rPr>
                                <w:rFonts w:eastAsia="Times New Roman"/>
                                <w:i/>
                                <w:iCs/>
                                <w:sz w:val="18"/>
                              </w:rPr>
                              <w:t>Petroleum and Other Fuels Reporting Rules 2017</w:t>
                            </w:r>
                            <w:r w:rsidRPr="00A62EE6">
                              <w:rPr>
                                <w:rFonts w:eastAsia="Times New Roman"/>
                                <w:sz w:val="18"/>
                              </w:rPr>
                              <w:t>. Changes to legislation may affect the information in this document and it is not intended to comprehensively deal with its subject matter or to provide legal advice. Regulated entities are responsible for determining their obligations under the law, and for applying it to their individual circumstances. Entities should seek independent professional advice about their obligations.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823E64" id="_x0000_t202" coordsize="21600,21600" o:spt="202" path="m,l,21600r21600,l21600,xe">
                <v:stroke joinstyle="miter"/>
                <v:path gradientshapeok="t" o:connecttype="rect"/>
              </v:shapetype>
              <v:shape id="Text Box 2" o:spid="_x0000_s1026" type="#_x0000_t202" style="position:absolute;left:0;text-align:left;margin-left:0;margin-top:34.35pt;width:459.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">
                <v:textbox style="mso-fit-shape-to-text:t">
                  <w:txbxContent>
                    <w:p w14:paraId="1FE7B3EE" w14:textId="2A3AD3AD" w:rsidR="0087613A" w:rsidRDefault="0087613A" w:rsidP="0087613A">
                      <w:pPr>
                        <w:spacing w:after="0"/>
                      </w:pPr>
                      <w:r w:rsidRPr="00A62EE6">
                        <w:rPr>
                          <w:rFonts w:eastAsia="Times New Roman"/>
                          <w:sz w:val="18"/>
                        </w:rPr>
                        <w:t xml:space="preserve">The information in this document is provided as guidance only and does not supplant or modify the operation of relevant laws. This document has been developed to assist regulated entities to understand their mandatory reporting obligations under the </w:t>
                      </w:r>
                      <w:r w:rsidRPr="00BD1061">
                        <w:rPr>
                          <w:rFonts w:eastAsia="Times New Roman"/>
                          <w:i/>
                          <w:sz w:val="18"/>
                        </w:rPr>
                        <w:t>Petroleum and Other Fuels Reporting Act 2017</w:t>
                      </w:r>
                      <w:r>
                        <w:rPr>
                          <w:rFonts w:eastAsia="Times New Roman"/>
                          <w:sz w:val="18"/>
                        </w:rPr>
                        <w:t>,</w:t>
                      </w:r>
                      <w:r w:rsidR="00A16681">
                        <w:rPr>
                          <w:rFonts w:eastAsia="Times New Roman"/>
                          <w:sz w:val="18"/>
                        </w:rPr>
                        <w:t xml:space="preserve"> and understand how the </w:t>
                      </w:r>
                      <w:r w:rsidRPr="00A62EE6">
                        <w:rPr>
                          <w:rFonts w:eastAsia="Times New Roman"/>
                          <w:sz w:val="18"/>
                        </w:rPr>
                        <w:t xml:space="preserve">information </w:t>
                      </w:r>
                      <w:r w:rsidR="00A16681">
                        <w:rPr>
                          <w:rFonts w:eastAsia="Times New Roman"/>
                          <w:sz w:val="18"/>
                        </w:rPr>
                        <w:t>they</w:t>
                      </w:r>
                      <w:r>
                        <w:rPr>
                          <w:rFonts w:eastAsia="Times New Roman"/>
                          <w:sz w:val="18"/>
                        </w:rPr>
                        <w:t xml:space="preserve"> provide</w:t>
                      </w:r>
                      <w:r w:rsidRPr="00A62EE6">
                        <w:rPr>
                          <w:rFonts w:eastAsia="Times New Roman"/>
                          <w:sz w:val="18"/>
                        </w:rPr>
                        <w:t xml:space="preserve"> will be record</w:t>
                      </w:r>
                      <w:r>
                        <w:rPr>
                          <w:rFonts w:eastAsia="Times New Roman"/>
                          <w:sz w:val="18"/>
                        </w:rPr>
                        <w:t>ed</w:t>
                      </w:r>
                      <w:r w:rsidRPr="00A62EE6">
                        <w:rPr>
                          <w:rFonts w:eastAsia="Times New Roman"/>
                          <w:sz w:val="18"/>
                        </w:rPr>
                        <w:t xml:space="preserve">, used and disclosed. It should be read in conjunction with the </w:t>
                      </w:r>
                      <w:r w:rsidRPr="00A62EE6">
                        <w:rPr>
                          <w:rFonts w:eastAsia="Times New Roman"/>
                          <w:i/>
                          <w:iCs/>
                          <w:sz w:val="18"/>
                        </w:rPr>
                        <w:t>Petroleum and Other Fuels Reporting Act 2017</w:t>
                      </w:r>
                      <w:r w:rsidRPr="00A62EE6">
                        <w:rPr>
                          <w:rFonts w:eastAsia="Times New Roman"/>
                          <w:sz w:val="18"/>
                        </w:rPr>
                        <w:t xml:space="preserve"> and the </w:t>
                      </w:r>
                      <w:r w:rsidRPr="00A62EE6">
                        <w:rPr>
                          <w:rFonts w:eastAsia="Times New Roman"/>
                          <w:i/>
                          <w:iCs/>
                          <w:sz w:val="18"/>
                        </w:rPr>
                        <w:t>Petroleum and Other Fuels Reporting Rules 2017</w:t>
                      </w:r>
                      <w:r w:rsidRPr="00A62EE6">
                        <w:rPr>
                          <w:rFonts w:eastAsia="Times New Roman"/>
                          <w:sz w:val="18"/>
                        </w:rPr>
                        <w:t>. Changes to legislation may affect the information in this document and it is not intended to comprehensively deal with its subject matter or to provide legal advice. Regulated entities are responsible for determining their obligations under the law, and for applying it to their individual circumstances. Entities should seek independent professional advice about their obligations.</w:t>
                      </w:r>
                    </w:p>
                  </w:txbxContent>
                </v:textbox>
                <w10:wrap type="square" anchorx="margin"/>
              </v:shape>
            </w:pict>
          </mc:Fallback>
        </mc:AlternateContent>
      </w:r>
      <w:r w:rsidR="00101E68" w:rsidRPr="00FD3952">
        <w:rPr>
          <w:b/>
          <w:color w:val="002060"/>
          <w:sz w:val="28"/>
          <w:szCs w:val="28"/>
        </w:rPr>
        <w:t xml:space="preserve">Guidance </w:t>
      </w:r>
      <w:r w:rsidR="000B361E" w:rsidRPr="00FD3952">
        <w:rPr>
          <w:b/>
          <w:color w:val="002060"/>
          <w:sz w:val="28"/>
          <w:szCs w:val="28"/>
        </w:rPr>
        <w:t>N</w:t>
      </w:r>
      <w:r w:rsidR="00101E68" w:rsidRPr="00FD3952">
        <w:rPr>
          <w:b/>
          <w:color w:val="002060"/>
          <w:sz w:val="28"/>
          <w:szCs w:val="28"/>
        </w:rPr>
        <w:t xml:space="preserve">ote for </w:t>
      </w:r>
      <w:r w:rsidR="00FD3952">
        <w:rPr>
          <w:b/>
          <w:color w:val="002060"/>
          <w:sz w:val="28"/>
          <w:szCs w:val="28"/>
        </w:rPr>
        <w:t>Refining Activities</w:t>
      </w:r>
      <w:r w:rsidR="0023727C">
        <w:rPr>
          <w:b/>
          <w:color w:val="002060"/>
          <w:sz w:val="28"/>
          <w:szCs w:val="28"/>
        </w:rPr>
        <w:t xml:space="preserve"> (v1.0)</w:t>
      </w:r>
    </w:p>
    <w:p w14:paraId="6219BFD2" w14:textId="1072AD81" w:rsidR="00622D46" w:rsidRPr="00C64B8B" w:rsidRDefault="00622D46" w:rsidP="004E7498">
      <w:pPr>
        <w:pStyle w:val="ListBullet"/>
        <w:spacing w:after="240" w:line="240" w:lineRule="auto"/>
        <w:jc w:val="center"/>
      </w:pPr>
    </w:p>
    <w:tbl>
      <w:tblPr>
        <w:tblStyle w:val="TableGrid"/>
        <w:tblW w:w="0" w:type="auto"/>
        <w:tblInd w:w="-5" w:type="dxa"/>
        <w:tblLook w:val="04A0" w:firstRow="1" w:lastRow="0" w:firstColumn="1" w:lastColumn="0" w:noHBand="0" w:noVBand="1"/>
      </w:tblPr>
      <w:tblGrid>
        <w:gridCol w:w="9207"/>
      </w:tblGrid>
      <w:tr w:rsidR="00C64B8B" w14:paraId="45A71F5D" w14:textId="77777777" w:rsidTr="00BE286A">
        <w:trPr>
          <w:cnfStyle w:val="100000000000" w:firstRow="1" w:lastRow="0" w:firstColumn="0" w:lastColumn="0" w:oddVBand="0" w:evenVBand="0" w:oddHBand="0" w:evenHBand="0" w:firstRowFirstColumn="0" w:firstRowLastColumn="0" w:lastRowFirstColumn="0" w:lastRowLastColumn="0"/>
        </w:trPr>
        <w:tc>
          <w:tcPr>
            <w:tcW w:w="9207" w:type="dxa"/>
            <w:shd w:val="clear" w:color="auto" w:fill="C4BC96" w:themeFill="background2" w:themeFillShade="BF"/>
          </w:tcPr>
          <w:p w14:paraId="3A32B06D" w14:textId="7B96E6A9" w:rsidR="00C64B8B" w:rsidRDefault="00C64B8B" w:rsidP="00A022F9">
            <w:pPr>
              <w:pStyle w:val="ListBullet"/>
              <w:spacing w:after="0"/>
              <w:ind w:left="0" w:firstLine="0"/>
              <w:rPr>
                <w:rFonts w:cs="Arial"/>
                <w:b/>
                <w:color w:val="002060"/>
                <w:sz w:val="24"/>
                <w:szCs w:val="24"/>
              </w:rPr>
            </w:pPr>
            <w:r w:rsidRPr="00FD3952">
              <w:rPr>
                <w:rFonts w:cs="Arial"/>
                <w:b/>
                <w:color w:val="002060"/>
                <w:sz w:val="24"/>
                <w:szCs w:val="24"/>
              </w:rPr>
              <w:t>Section One</w:t>
            </w:r>
            <w:r>
              <w:rPr>
                <w:rFonts w:cs="Arial"/>
                <w:b/>
                <w:color w:val="002060"/>
                <w:sz w:val="24"/>
                <w:szCs w:val="24"/>
              </w:rPr>
              <w:t>:</w:t>
            </w:r>
            <w:r>
              <w:rPr>
                <w:rFonts w:cs="Arial"/>
                <w:b/>
                <w:color w:val="002060"/>
                <w:sz w:val="24"/>
                <w:szCs w:val="24"/>
              </w:rPr>
              <w:tab/>
            </w:r>
            <w:r w:rsidR="00A022F9">
              <w:rPr>
                <w:b/>
                <w:color w:val="002060"/>
                <w:sz w:val="24"/>
                <w:szCs w:val="24"/>
              </w:rPr>
              <w:t>Introduction</w:t>
            </w:r>
          </w:p>
        </w:tc>
      </w:tr>
    </w:tbl>
    <w:p w14:paraId="58E6D28C" w14:textId="57C66708" w:rsidR="00A022F9" w:rsidRDefault="00A022F9" w:rsidP="004E7498">
      <w:pPr>
        <w:spacing w:before="360" w:after="240"/>
      </w:pPr>
      <w:r>
        <w:t xml:space="preserve">From 1 January 2018, </w:t>
      </w:r>
      <w:r w:rsidR="00D54D92">
        <w:t>businesses, who undertake covered activities in relation to covered products,</w:t>
      </w:r>
      <w:r w:rsidR="0087613A">
        <w:t xml:space="preserve"> </w:t>
      </w:r>
      <w:r>
        <w:t xml:space="preserve">are required to report to the Australian Government Department of the Environment and Energy if they meet the criteria set out in </w:t>
      </w:r>
      <w:r w:rsidRPr="00BD1061">
        <w:rPr>
          <w:i/>
        </w:rPr>
        <w:t xml:space="preserve">the </w:t>
      </w:r>
      <w:r w:rsidR="00BD1061" w:rsidRPr="00BD1061">
        <w:rPr>
          <w:i/>
        </w:rPr>
        <w:t>Petroleum and Other Fuels Reporting Act 2017</w:t>
      </w:r>
      <w:r w:rsidR="00BD1061">
        <w:t xml:space="preserve"> (</w:t>
      </w:r>
      <w:r>
        <w:t>POFR Act</w:t>
      </w:r>
      <w:r w:rsidR="00BD1061">
        <w:t>)</w:t>
      </w:r>
      <w:r>
        <w:t xml:space="preserve"> and the </w:t>
      </w:r>
      <w:r w:rsidR="00BD1061" w:rsidRPr="00BD1061">
        <w:rPr>
          <w:i/>
        </w:rPr>
        <w:t>Petroleum and Other Fuels Reporting Rules 2017</w:t>
      </w:r>
      <w:r w:rsidR="00BD1061">
        <w:t xml:space="preserve"> (</w:t>
      </w:r>
      <w:r>
        <w:t>POFR Rules</w:t>
      </w:r>
      <w:r w:rsidR="00BD1061">
        <w:t>)</w:t>
      </w:r>
      <w:r>
        <w:t>.</w:t>
      </w:r>
    </w:p>
    <w:p w14:paraId="541A89EB" w14:textId="77777777" w:rsidR="00A62DF1" w:rsidRPr="00A62EE6" w:rsidRDefault="00A62DF1" w:rsidP="00A62DF1">
      <w:pPr>
        <w:keepNext/>
        <w:keepLines/>
        <w:spacing w:after="120" w:line="240" w:lineRule="auto"/>
        <w:ind w:left="369" w:hanging="369"/>
        <w:rPr>
          <w:i/>
          <w:color w:val="943634" w:themeColor="accent2" w:themeShade="BF"/>
        </w:rPr>
      </w:pPr>
      <w:r>
        <w:rPr>
          <w:i/>
          <w:color w:val="943634" w:themeColor="accent2" w:themeShade="BF"/>
        </w:rPr>
        <w:t>Legislation and meaning of terms</w:t>
      </w:r>
    </w:p>
    <w:p w14:paraId="1929D490" w14:textId="77777777" w:rsidR="00A62DF1" w:rsidRDefault="00A62DF1" w:rsidP="00A62DF1">
      <w:r>
        <w:t>Many of the terms used in this guidance note are defined in the POFR Act and the POFR Rules, including ‘covered product’, ‘covered activity’ and ‘Australian field’.</w:t>
      </w:r>
    </w:p>
    <w:p w14:paraId="74CC6A22" w14:textId="77777777" w:rsidR="00A62DF1" w:rsidRDefault="00A62DF1" w:rsidP="00A62DF1">
      <w:r>
        <w:t xml:space="preserve">The POFR Act can be found at: </w:t>
      </w:r>
      <w:hyperlink r:id="rId13" w:history="1">
        <w:r>
          <w:rPr>
            <w:rStyle w:val="Hyperlink"/>
          </w:rPr>
          <w:t>https://www.legislation.gov.au/Details/C2017C00348</w:t>
        </w:r>
      </w:hyperlink>
      <w:r>
        <w:t xml:space="preserve">, and the POFR Rules at: </w:t>
      </w:r>
      <w:hyperlink r:id="rId14" w:history="1">
        <w:r w:rsidRPr="00EF5508">
          <w:rPr>
            <w:rStyle w:val="Hyperlink"/>
          </w:rPr>
          <w:t>https://www.legislation.gov.au/Details/F2017L01469</w:t>
        </w:r>
      </w:hyperlink>
      <w:r>
        <w:t xml:space="preserve">.   </w:t>
      </w:r>
    </w:p>
    <w:p w14:paraId="514BB645" w14:textId="77777777" w:rsidR="00A62DF1" w:rsidRDefault="00A62DF1" w:rsidP="00A62DF1">
      <w:pPr>
        <w:pStyle w:val="ListBullet"/>
        <w:spacing w:before="120" w:after="240"/>
        <w:ind w:left="0" w:firstLine="0"/>
      </w:pPr>
      <w:r>
        <w:t>In this guidance note, ‘business’ has the same meaning as ‘regulated entity’ under the POFR Act.</w:t>
      </w:r>
    </w:p>
    <w:p w14:paraId="57AF6F0B" w14:textId="609C4889" w:rsidR="00A022F9" w:rsidRPr="007841C3" w:rsidRDefault="00A022F9" w:rsidP="00A62DF1">
      <w:pPr>
        <w:pStyle w:val="ListBullet"/>
        <w:spacing w:before="120" w:after="240"/>
        <w:rPr>
          <w:i/>
          <w:color w:val="943634" w:themeColor="accent2" w:themeShade="BF"/>
        </w:rPr>
      </w:pPr>
      <w:r w:rsidRPr="007841C3">
        <w:rPr>
          <w:i/>
          <w:color w:val="943634" w:themeColor="accent2" w:themeShade="BF"/>
        </w:rPr>
        <w:t>Who must report</w:t>
      </w:r>
      <w:r w:rsidR="00B03890">
        <w:rPr>
          <w:i/>
          <w:color w:val="943634" w:themeColor="accent2" w:themeShade="BF"/>
        </w:rPr>
        <w:t>?</w:t>
      </w:r>
    </w:p>
    <w:p w14:paraId="3E758976" w14:textId="6113063E" w:rsidR="00BD1061" w:rsidRDefault="00BD1061" w:rsidP="00BD1061">
      <w:pPr>
        <w:pStyle w:val="ListBullet"/>
        <w:ind w:left="0" w:firstLine="0"/>
      </w:pPr>
      <w:r>
        <w:t xml:space="preserve">Reporting obligations apply for the refining of covered products of any kind where the Australian refinery produced more than 3,000 tonnes of petroleum products in the previous financial year. </w:t>
      </w:r>
    </w:p>
    <w:p w14:paraId="45A4FB49" w14:textId="00F6FC7A" w:rsidR="00223D42" w:rsidRDefault="00D54D92" w:rsidP="00223D42">
      <w:pPr>
        <w:pStyle w:val="ListBullet"/>
        <w:ind w:left="0" w:firstLine="0"/>
      </w:pPr>
      <w:r>
        <w:t xml:space="preserve">Under section 16 of the POFR Rules, each person who first owns any of the output stock from a refinery is required to report </w:t>
      </w:r>
      <w:r w:rsidR="00BD1061">
        <w:t xml:space="preserve">those stockholdings </w:t>
      </w:r>
      <w:r w:rsidR="00223D42">
        <w:t>for the purposes of section 11 of the POFR Act</w:t>
      </w:r>
      <w:r>
        <w:t>.</w:t>
      </w:r>
      <w:r w:rsidRPr="0075233D">
        <w:t xml:space="preserve"> </w:t>
      </w:r>
      <w:r w:rsidR="00223D42">
        <w:t xml:space="preserve">Where a refinery is holding input stock or output stock, the person who owns the stock at the </w:t>
      </w:r>
      <w:r w:rsidR="002C3920">
        <w:t>end</w:t>
      </w:r>
      <w:r w:rsidR="00223D42">
        <w:t xml:space="preserve"> of the month is required to report that stock.</w:t>
      </w:r>
    </w:p>
    <w:p w14:paraId="7691104C" w14:textId="09545F6C" w:rsidR="00DE3599" w:rsidRPr="007153FB" w:rsidRDefault="007153FB" w:rsidP="007153FB">
      <w:pPr>
        <w:pStyle w:val="ListBullet"/>
        <w:ind w:left="0" w:firstLine="0"/>
      </w:pPr>
      <w:r>
        <w:t>If you are unsure whether you need to report, please contact the Department to discuss.</w:t>
      </w:r>
    </w:p>
    <w:p w14:paraId="19E40CCA" w14:textId="13ABCF19" w:rsidR="00662170" w:rsidRPr="00FD3952" w:rsidRDefault="00501644" w:rsidP="004E7498">
      <w:pPr>
        <w:pStyle w:val="ListBullet"/>
        <w:spacing w:before="120" w:after="240"/>
        <w:rPr>
          <w:i/>
          <w:color w:val="943634" w:themeColor="accent2" w:themeShade="BF"/>
        </w:rPr>
      </w:pPr>
      <w:r w:rsidRPr="00FD3952">
        <w:rPr>
          <w:i/>
          <w:color w:val="943634" w:themeColor="accent2" w:themeShade="BF"/>
        </w:rPr>
        <w:t>When and h</w:t>
      </w:r>
      <w:r w:rsidR="00662170" w:rsidRPr="00FD3952">
        <w:rPr>
          <w:i/>
          <w:color w:val="943634" w:themeColor="accent2" w:themeShade="BF"/>
        </w:rPr>
        <w:t>ow to submit reports</w:t>
      </w:r>
      <w:r w:rsidR="00FD3952" w:rsidRPr="00FD3952">
        <w:rPr>
          <w:i/>
          <w:color w:val="943634" w:themeColor="accent2" w:themeShade="BF"/>
        </w:rPr>
        <w:t>.</w:t>
      </w:r>
    </w:p>
    <w:p w14:paraId="0049A4AD" w14:textId="669D1945" w:rsidR="00FC63BE" w:rsidRDefault="00697027" w:rsidP="000800A2">
      <w:pPr>
        <w:pStyle w:val="ListBullet"/>
        <w:ind w:left="0" w:firstLine="0"/>
      </w:pPr>
      <w:r>
        <w:t>Reports are</w:t>
      </w:r>
      <w:r w:rsidR="00501644">
        <w:t xml:space="preserve"> due </w:t>
      </w:r>
      <w:r w:rsidR="000800A2" w:rsidRPr="00864F0D">
        <w:rPr>
          <w:b/>
        </w:rPr>
        <w:t>15 days after</w:t>
      </w:r>
      <w:r w:rsidR="000800A2">
        <w:t xml:space="preserve"> the end of the calendar month being reported.</w:t>
      </w:r>
      <w:r w:rsidR="00EF6129">
        <w:t xml:space="preserve"> </w:t>
      </w:r>
      <w:r w:rsidR="00D54D92">
        <w:t xml:space="preserve">Businesses </w:t>
      </w:r>
      <w:r w:rsidR="00D64CC8">
        <w:t>must use</w:t>
      </w:r>
      <w:r w:rsidR="0060376E">
        <w:t xml:space="preserve"> the Department’s Refining R</w:t>
      </w:r>
      <w:r w:rsidR="00D64CC8">
        <w:t>eporting template to report their activities</w:t>
      </w:r>
      <w:r w:rsidR="000F1917">
        <w:t xml:space="preserve"> and c</w:t>
      </w:r>
      <w:r w:rsidR="00FC63BE">
        <w:t xml:space="preserve">ompleted reports must be </w:t>
      </w:r>
      <w:r w:rsidR="00D74E3D">
        <w:t xml:space="preserve">sent </w:t>
      </w:r>
      <w:r w:rsidR="00FC63BE">
        <w:t xml:space="preserve">via email to </w:t>
      </w:r>
      <w:hyperlink r:id="rId15" w:history="1">
        <w:r w:rsidR="002C3920" w:rsidRPr="00AD042B">
          <w:rPr>
            <w:rStyle w:val="Hyperlink"/>
          </w:rPr>
          <w:t>petroleum.statistics@environment.gov.au</w:t>
        </w:r>
      </w:hyperlink>
      <w:r w:rsidR="000F1917">
        <w:t>.</w:t>
      </w:r>
      <w:r w:rsidR="00FC63BE">
        <w:t xml:space="preserve"> </w:t>
      </w:r>
    </w:p>
    <w:p w14:paraId="669796F2" w14:textId="77777777" w:rsidR="00A62DF1" w:rsidRDefault="00A62DF1" w:rsidP="004E7498">
      <w:pPr>
        <w:pStyle w:val="ListBullet"/>
        <w:keepNext/>
        <w:keepLines/>
        <w:spacing w:before="120" w:after="240"/>
        <w:rPr>
          <w:i/>
          <w:color w:val="943634" w:themeColor="accent2" w:themeShade="BF"/>
        </w:rPr>
      </w:pPr>
    </w:p>
    <w:p w14:paraId="243F2411" w14:textId="77777777" w:rsidR="00662170" w:rsidRPr="00FD3952" w:rsidRDefault="00FD3952" w:rsidP="004E7498">
      <w:pPr>
        <w:pStyle w:val="ListBullet"/>
        <w:keepNext/>
        <w:keepLines/>
        <w:spacing w:before="120" w:after="240"/>
        <w:rPr>
          <w:i/>
          <w:color w:val="943634" w:themeColor="accent2" w:themeShade="BF"/>
        </w:rPr>
      </w:pPr>
      <w:r w:rsidRPr="00FD3952">
        <w:rPr>
          <w:i/>
          <w:color w:val="943634" w:themeColor="accent2" w:themeShade="BF"/>
        </w:rPr>
        <w:t>If you require</w:t>
      </w:r>
      <w:r w:rsidR="00662170" w:rsidRPr="00FD3952">
        <w:rPr>
          <w:i/>
          <w:color w:val="943634" w:themeColor="accent2" w:themeShade="BF"/>
        </w:rPr>
        <w:t xml:space="preserve"> assistance</w:t>
      </w:r>
      <w:r w:rsidRPr="00FD3952">
        <w:rPr>
          <w:i/>
          <w:color w:val="943634" w:themeColor="accent2" w:themeShade="BF"/>
        </w:rPr>
        <w:t>.</w:t>
      </w:r>
    </w:p>
    <w:p w14:paraId="3635341B" w14:textId="77777777" w:rsidR="00D64CC8" w:rsidRDefault="00D64CC8" w:rsidP="002C3920">
      <w:pPr>
        <w:keepNext/>
        <w:keepLines/>
      </w:pPr>
      <w:r>
        <w:t xml:space="preserve">You can find out more information about mandatory reporting at </w:t>
      </w:r>
      <w:hyperlink r:id="rId16" w:history="1">
        <w:r w:rsidRPr="0077471B">
          <w:rPr>
            <w:rStyle w:val="Hyperlink"/>
          </w:rPr>
          <w:t>www.environment.gov.au/energy/energy-security-office/international-engagement/mandatory-reporting-petroleum-data</w:t>
        </w:r>
      </w:hyperlink>
      <w:r>
        <w:t>.</w:t>
      </w:r>
    </w:p>
    <w:p w14:paraId="321CC1DB" w14:textId="33DF6527" w:rsidR="00D64CC8" w:rsidRDefault="00D64CC8" w:rsidP="00D64CC8">
      <w:r>
        <w:t xml:space="preserve">You can find out more information on the </w:t>
      </w:r>
      <w:r w:rsidR="0020498D">
        <w:t xml:space="preserve">petroleum </w:t>
      </w:r>
      <w:r>
        <w:t xml:space="preserve">statistics produced by the </w:t>
      </w:r>
      <w:r w:rsidR="00223D42">
        <w:t>D</w:t>
      </w:r>
      <w:r>
        <w:t xml:space="preserve">epartment at: </w:t>
      </w:r>
      <w:hyperlink r:id="rId17" w:history="1">
        <w:r w:rsidRPr="0077471B">
          <w:rPr>
            <w:rStyle w:val="Hyperlink"/>
          </w:rPr>
          <w:t>www.environment.gov.au/energy/petroleum-statistics</w:t>
        </w:r>
      </w:hyperlink>
      <w:r>
        <w:t xml:space="preserve">. </w:t>
      </w:r>
    </w:p>
    <w:p w14:paraId="27B8DD02" w14:textId="78C5B76B" w:rsidR="002C3920" w:rsidRDefault="002C3920" w:rsidP="00D64CC8"/>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2D69B" w:themeFill="accent3" w:themeFillTint="99"/>
        <w:tblLook w:val="04A0" w:firstRow="1" w:lastRow="0" w:firstColumn="1" w:lastColumn="0" w:noHBand="0" w:noVBand="1"/>
      </w:tblPr>
      <w:tblGrid>
        <w:gridCol w:w="9182"/>
      </w:tblGrid>
      <w:tr w:rsidR="007153FB" w14:paraId="2ABE8446" w14:textId="77777777" w:rsidTr="00784A13">
        <w:trPr>
          <w:cnfStyle w:val="100000000000" w:firstRow="1" w:lastRow="0" w:firstColumn="0" w:lastColumn="0" w:oddVBand="0" w:evenVBand="0" w:oddHBand="0" w:evenHBand="0" w:firstRowFirstColumn="0" w:firstRowLastColumn="0" w:lastRowFirstColumn="0" w:lastRowLastColumn="0"/>
        </w:trPr>
        <w:tc>
          <w:tcPr>
            <w:tcW w:w="9182" w:type="dxa"/>
            <w:shd w:val="clear" w:color="auto" w:fill="C2D69B" w:themeFill="accent3" w:themeFillTint="99"/>
            <w:vAlign w:val="center"/>
          </w:tcPr>
          <w:p w14:paraId="6A49C2AE" w14:textId="77777777" w:rsidR="007153FB" w:rsidRDefault="007153FB" w:rsidP="00421173">
            <w:pPr>
              <w:spacing w:before="120" w:after="120"/>
              <w:jc w:val="center"/>
            </w:pPr>
            <w:r w:rsidRPr="00661FEC">
              <w:rPr>
                <w:sz w:val="24"/>
              </w:rPr>
              <w:t xml:space="preserve">If you require further information, please email the Department at </w:t>
            </w:r>
            <w:hyperlink r:id="rId18" w:history="1">
              <w:r w:rsidRPr="00661FEC">
                <w:rPr>
                  <w:rStyle w:val="Hyperlink"/>
                  <w:b/>
                  <w:sz w:val="24"/>
                </w:rPr>
                <w:t>petroleum.statistics@environment.gov.au</w:t>
              </w:r>
            </w:hyperlink>
            <w:r w:rsidRPr="00661FEC">
              <w:rPr>
                <w:b/>
                <w:sz w:val="24"/>
              </w:rPr>
              <w:t xml:space="preserve"> or call 02 6274 2500.</w:t>
            </w:r>
          </w:p>
        </w:tc>
      </w:tr>
    </w:tbl>
    <w:p w14:paraId="2903B52D" w14:textId="1C385C7E" w:rsidR="00784A13" w:rsidRDefault="00784A13">
      <w:pPr>
        <w:spacing w:after="0" w:line="240" w:lineRule="auto"/>
        <w:rPr>
          <w:b/>
          <w:color w:val="002060"/>
          <w:u w:val="single"/>
        </w:rPr>
      </w:pPr>
    </w:p>
    <w:p w14:paraId="7A036393" w14:textId="77777777" w:rsidR="002C3920" w:rsidRDefault="002C3920">
      <w:pPr>
        <w:spacing w:after="0" w:line="240" w:lineRule="auto"/>
        <w:rPr>
          <w:b/>
          <w:color w:val="002060"/>
          <w:u w:val="single"/>
        </w:rPr>
      </w:pPr>
    </w:p>
    <w:p w14:paraId="6F0FF40A" w14:textId="77777777" w:rsidR="002C3920" w:rsidRDefault="002C3920">
      <w:pPr>
        <w:spacing w:after="0" w:line="240" w:lineRule="auto"/>
        <w:rPr>
          <w:b/>
          <w:color w:val="002060"/>
          <w:u w:val="single"/>
        </w:rPr>
      </w:pPr>
    </w:p>
    <w:tbl>
      <w:tblPr>
        <w:tblStyle w:val="TableGrid"/>
        <w:tblW w:w="0" w:type="auto"/>
        <w:tblInd w:w="-5" w:type="dxa"/>
        <w:tblLook w:val="04A0" w:firstRow="1" w:lastRow="0" w:firstColumn="1" w:lastColumn="0" w:noHBand="0" w:noVBand="1"/>
      </w:tblPr>
      <w:tblGrid>
        <w:gridCol w:w="9207"/>
      </w:tblGrid>
      <w:tr w:rsidR="00BE286A" w14:paraId="0032851A" w14:textId="77777777" w:rsidTr="00BE286A">
        <w:trPr>
          <w:cnfStyle w:val="100000000000" w:firstRow="1" w:lastRow="0" w:firstColumn="0" w:lastColumn="0" w:oddVBand="0" w:evenVBand="0" w:oddHBand="0" w:evenHBand="0" w:firstRowFirstColumn="0" w:firstRowLastColumn="0" w:lastRowFirstColumn="0" w:lastRowLastColumn="0"/>
        </w:trPr>
        <w:tc>
          <w:tcPr>
            <w:tcW w:w="9207" w:type="dxa"/>
            <w:shd w:val="clear" w:color="auto" w:fill="C4BC96" w:themeFill="background2" w:themeFillShade="BF"/>
          </w:tcPr>
          <w:p w14:paraId="6706853E" w14:textId="77777777" w:rsidR="00BE286A" w:rsidRDefault="00BE286A" w:rsidP="00BE286A">
            <w:pPr>
              <w:pStyle w:val="ListBullet"/>
              <w:spacing w:after="0"/>
              <w:rPr>
                <w:rFonts w:cs="Arial"/>
                <w:b/>
                <w:color w:val="002060"/>
                <w:sz w:val="24"/>
                <w:szCs w:val="24"/>
              </w:rPr>
            </w:pPr>
            <w:r w:rsidRPr="00FD3952">
              <w:rPr>
                <w:rFonts w:cs="Arial"/>
                <w:b/>
                <w:color w:val="002060"/>
                <w:sz w:val="24"/>
                <w:szCs w:val="24"/>
              </w:rPr>
              <w:t>S</w:t>
            </w:r>
            <w:r>
              <w:rPr>
                <w:rFonts w:cs="Arial"/>
                <w:b/>
                <w:color w:val="002060"/>
                <w:sz w:val="24"/>
                <w:szCs w:val="24"/>
              </w:rPr>
              <w:t>ection Two:</w:t>
            </w:r>
            <w:r>
              <w:rPr>
                <w:rFonts w:cs="Arial"/>
                <w:b/>
                <w:color w:val="002060"/>
                <w:sz w:val="24"/>
                <w:szCs w:val="24"/>
              </w:rPr>
              <w:tab/>
            </w:r>
            <w:r w:rsidRPr="00FD3952">
              <w:rPr>
                <w:rFonts w:cs="Arial"/>
                <w:b/>
                <w:color w:val="002060"/>
                <w:sz w:val="24"/>
                <w:szCs w:val="24"/>
              </w:rPr>
              <w:t>Completing the Template</w:t>
            </w:r>
          </w:p>
        </w:tc>
      </w:tr>
    </w:tbl>
    <w:p w14:paraId="2D28E74D" w14:textId="77777777" w:rsidR="00697027" w:rsidRPr="006B3580" w:rsidRDefault="00697027" w:rsidP="00C05BC9">
      <w:pPr>
        <w:pStyle w:val="ListBullet"/>
        <w:spacing w:after="0"/>
        <w:ind w:left="0" w:firstLine="0"/>
        <w:rPr>
          <w:b/>
          <w:color w:val="002060"/>
          <w:u w:val="single"/>
        </w:rPr>
      </w:pPr>
    </w:p>
    <w:p w14:paraId="63BAB456" w14:textId="77777777" w:rsidR="00321CD4" w:rsidRPr="00695D4F" w:rsidRDefault="00321CD4" w:rsidP="002C3920">
      <w:pPr>
        <w:pStyle w:val="ListBullet"/>
        <w:spacing w:before="240" w:after="240"/>
        <w:rPr>
          <w:b/>
          <w:color w:val="365F91" w:themeColor="accent1" w:themeShade="BF"/>
        </w:rPr>
      </w:pPr>
      <w:r>
        <w:rPr>
          <w:b/>
          <w:color w:val="365F91" w:themeColor="accent1" w:themeShade="BF"/>
        </w:rPr>
        <w:t>General</w:t>
      </w:r>
      <w:r w:rsidRPr="00695D4F">
        <w:rPr>
          <w:b/>
          <w:color w:val="365F91" w:themeColor="accent1" w:themeShade="BF"/>
        </w:rPr>
        <w:t xml:space="preserve"> information</w:t>
      </w:r>
    </w:p>
    <w:p w14:paraId="5691CECB" w14:textId="394100A7" w:rsidR="00222C9F" w:rsidRDefault="00D54D92" w:rsidP="00820A32">
      <w:pPr>
        <w:pStyle w:val="ListBullet"/>
        <w:spacing w:after="120"/>
        <w:ind w:left="0" w:firstLine="0"/>
      </w:pPr>
      <w:r>
        <w:t xml:space="preserve">Businesses </w:t>
      </w:r>
      <w:r w:rsidR="00C05BC9">
        <w:t xml:space="preserve">are required to </w:t>
      </w:r>
      <w:r w:rsidR="00A6125C">
        <w:t xml:space="preserve">report </w:t>
      </w:r>
      <w:r w:rsidR="00222C9F">
        <w:t xml:space="preserve">the receipt and/or production of </w:t>
      </w:r>
      <w:r w:rsidR="00F21A33" w:rsidRPr="00A6125C">
        <w:rPr>
          <w:b/>
        </w:rPr>
        <w:t>refinery feedstocks</w:t>
      </w:r>
      <w:r w:rsidR="00A6125C" w:rsidRPr="00A6125C">
        <w:rPr>
          <w:b/>
        </w:rPr>
        <w:t xml:space="preserve">, </w:t>
      </w:r>
      <w:r w:rsidR="00CF1FDE" w:rsidRPr="00A6125C">
        <w:rPr>
          <w:b/>
        </w:rPr>
        <w:t>intermediate products</w:t>
      </w:r>
      <w:r w:rsidR="00A6125C">
        <w:t xml:space="preserve"> and </w:t>
      </w:r>
      <w:r w:rsidR="00BE286A">
        <w:rPr>
          <w:b/>
        </w:rPr>
        <w:t xml:space="preserve">finished </w:t>
      </w:r>
      <w:r w:rsidR="00C05BC9" w:rsidRPr="00A6125C">
        <w:rPr>
          <w:b/>
        </w:rPr>
        <w:t>products</w:t>
      </w:r>
      <w:r w:rsidR="00A6125C">
        <w:t>.</w:t>
      </w:r>
      <w:r w:rsidR="00C45FFD">
        <w:t xml:space="preserve"> </w:t>
      </w:r>
      <w:r w:rsidR="00222C9F">
        <w:t>Refineries must also report stockholdings of all feedstocks, finished products and intermediates that are held in the refinery at month-end.</w:t>
      </w:r>
    </w:p>
    <w:p w14:paraId="153E38F0" w14:textId="0F15B9AA" w:rsidR="008E5A9F" w:rsidRDefault="00C45FFD" w:rsidP="00820A32">
      <w:pPr>
        <w:pStyle w:val="ListBullet"/>
        <w:spacing w:after="120"/>
        <w:ind w:left="0" w:firstLine="0"/>
      </w:pPr>
      <w:r>
        <w:t>T</w:t>
      </w:r>
      <w:r w:rsidR="00FD3952">
        <w:t>he quantities</w:t>
      </w:r>
      <w:r>
        <w:t xml:space="preserve"> reported for each of the product groups should represent the flow of materi</w:t>
      </w:r>
      <w:r w:rsidR="008E5A9F">
        <w:t>al through the refining process and i</w:t>
      </w:r>
      <w:r w:rsidR="008E5A9F" w:rsidRPr="0075233D">
        <w:t xml:space="preserve">t is expected, as a general principle, that the weight of inputs into the refinery during the reporting period should </w:t>
      </w:r>
      <w:r w:rsidR="00C74691" w:rsidRPr="00C74691">
        <w:t>equal the weight of outputs produced during the reporting perio</w:t>
      </w:r>
      <w:r w:rsidR="005456BE">
        <w:t xml:space="preserve">d (accounting for losses, </w:t>
      </w:r>
      <w:r w:rsidR="00222C9F">
        <w:t xml:space="preserve">stock changes, </w:t>
      </w:r>
      <w:r w:rsidR="005456BE">
        <w:t>etc.)</w:t>
      </w:r>
    </w:p>
    <w:p w14:paraId="0F1B0763" w14:textId="0DC2C6F6" w:rsidR="00121AA4" w:rsidRDefault="00FD3952" w:rsidP="00820A32">
      <w:pPr>
        <w:pStyle w:val="ListBullet"/>
        <w:spacing w:after="120"/>
        <w:ind w:left="0" w:firstLine="0"/>
      </w:pPr>
      <w:r>
        <w:t xml:space="preserve">When completing the template, </w:t>
      </w:r>
      <w:r w:rsidR="00D54D92">
        <w:t>businesses</w:t>
      </w:r>
      <w:r w:rsidR="00151627">
        <w:t xml:space="preserve"> </w:t>
      </w:r>
      <w:r w:rsidR="00043A1D">
        <w:t>should</w:t>
      </w:r>
      <w:r>
        <w:t xml:space="preserve"> enter data into the white </w:t>
      </w:r>
      <w:r w:rsidR="00584F9E">
        <w:t xml:space="preserve">cells. </w:t>
      </w:r>
      <w:r w:rsidR="00636C59">
        <w:t>Green</w:t>
      </w:r>
      <w:r w:rsidR="00584F9E">
        <w:t xml:space="preserve"> cells in the template automatically generate totals and sub-totals</w:t>
      </w:r>
      <w:r w:rsidR="00636C59">
        <w:t>, but these can be overwritten</w:t>
      </w:r>
      <w:r w:rsidR="00034AD0">
        <w:t xml:space="preserve"> if necessary</w:t>
      </w:r>
      <w:r w:rsidR="00584F9E">
        <w:t>.</w:t>
      </w:r>
      <w:r w:rsidR="00636C59">
        <w:t xml:space="preserve"> Grey cells are locked and cannot be edited.</w:t>
      </w:r>
      <w:r w:rsidR="0075518D">
        <w:t xml:space="preserve"> There is a comments section for each product which allows free text entry and can be used to supply additional information. </w:t>
      </w:r>
    </w:p>
    <w:p w14:paraId="1AF71D49" w14:textId="2AC9C03B" w:rsidR="00121AA4" w:rsidRDefault="00121AA4" w:rsidP="00BD2890">
      <w:pPr>
        <w:pStyle w:val="ListBullet"/>
        <w:spacing w:after="240"/>
        <w:ind w:left="0" w:firstLine="0"/>
      </w:pPr>
      <w:r>
        <w:t xml:space="preserve">Please enter your </w:t>
      </w:r>
      <w:r w:rsidR="00D54D92">
        <w:t xml:space="preserve">business’s </w:t>
      </w:r>
      <w:r>
        <w:t>name and the month that the report relates to at the</w:t>
      </w:r>
      <w:r w:rsidR="00493432">
        <w:t xml:space="preserve"> top of the “Refining Input” section</w:t>
      </w:r>
      <w:r>
        <w:t xml:space="preserve">. This information is </w:t>
      </w:r>
      <w:r w:rsidR="00493432">
        <w:t>automatically copied to the other sections</w:t>
      </w:r>
      <w:r>
        <w:t>.</w:t>
      </w:r>
    </w:p>
    <w:p w14:paraId="152B3577" w14:textId="77777777" w:rsidR="00D47104" w:rsidRPr="007F066A" w:rsidRDefault="00D47104" w:rsidP="002C3920">
      <w:pPr>
        <w:pStyle w:val="ListBullet"/>
        <w:spacing w:before="360" w:after="240"/>
        <w:ind w:left="0" w:firstLine="0"/>
        <w:rPr>
          <w:b/>
          <w:color w:val="365F91" w:themeColor="accent1" w:themeShade="BF"/>
        </w:rPr>
      </w:pPr>
      <w:r w:rsidRPr="007F066A">
        <w:rPr>
          <w:b/>
          <w:color w:val="365F91" w:themeColor="accent1" w:themeShade="BF"/>
        </w:rPr>
        <w:t>The Template.</w:t>
      </w:r>
    </w:p>
    <w:p w14:paraId="35AED5B2" w14:textId="6D1D14A0" w:rsidR="00C45FFD" w:rsidRDefault="00C45FFD" w:rsidP="00C05BC9">
      <w:pPr>
        <w:pStyle w:val="ListBullet"/>
        <w:spacing w:after="0"/>
        <w:ind w:left="0" w:firstLine="0"/>
      </w:pPr>
      <w:r>
        <w:t xml:space="preserve">The reporting template requests information in three specific sections. </w:t>
      </w:r>
    </w:p>
    <w:p w14:paraId="0F48E1BD" w14:textId="77777777" w:rsidR="00C45FFD" w:rsidRDefault="00F91934" w:rsidP="00D37C4B">
      <w:pPr>
        <w:pStyle w:val="ListNumber"/>
        <w:spacing w:after="0"/>
      </w:pPr>
      <w:r>
        <w:t>Refinery</w:t>
      </w:r>
      <w:r w:rsidR="00C45FFD">
        <w:t xml:space="preserve"> Input</w:t>
      </w:r>
      <w:r>
        <w:t>.</w:t>
      </w:r>
    </w:p>
    <w:p w14:paraId="7A08BB7D" w14:textId="77777777" w:rsidR="00F91934" w:rsidRDefault="00F91934" w:rsidP="00D37C4B">
      <w:pPr>
        <w:pStyle w:val="ListNumber"/>
        <w:spacing w:after="0"/>
      </w:pPr>
      <w:r>
        <w:t>Refinery Output of Finished Products.</w:t>
      </w:r>
    </w:p>
    <w:p w14:paraId="3C0DB494" w14:textId="77777777" w:rsidR="00C45FFD" w:rsidRDefault="00F91934" w:rsidP="00BD2890">
      <w:pPr>
        <w:pStyle w:val="ListNumber"/>
        <w:spacing w:after="240"/>
      </w:pPr>
      <w:r w:rsidRPr="00F91934">
        <w:t>Gases, intermediates, petrochemical feedstocks and losses</w:t>
      </w:r>
      <w:r>
        <w:t>.</w:t>
      </w:r>
    </w:p>
    <w:p w14:paraId="29AED3B1" w14:textId="77777777" w:rsidR="002C3920" w:rsidRDefault="002C3920" w:rsidP="00485786">
      <w:pPr>
        <w:spacing w:after="120"/>
        <w:rPr>
          <w:b/>
          <w:color w:val="365F91" w:themeColor="accent1" w:themeShade="BF"/>
        </w:rPr>
      </w:pPr>
    </w:p>
    <w:p w14:paraId="32FBF382" w14:textId="77777777" w:rsidR="002C3920" w:rsidRDefault="002C3920" w:rsidP="00485786">
      <w:pPr>
        <w:spacing w:after="120"/>
        <w:rPr>
          <w:b/>
          <w:color w:val="365F91" w:themeColor="accent1" w:themeShade="BF"/>
        </w:rPr>
      </w:pPr>
    </w:p>
    <w:p w14:paraId="06B9A3A3" w14:textId="77777777" w:rsidR="002C3920" w:rsidRDefault="002C3920" w:rsidP="00485786">
      <w:pPr>
        <w:spacing w:after="120"/>
        <w:rPr>
          <w:b/>
          <w:color w:val="365F91" w:themeColor="accent1" w:themeShade="BF"/>
        </w:rPr>
      </w:pPr>
    </w:p>
    <w:p w14:paraId="1AC75CCA" w14:textId="77777777" w:rsidR="002C3920" w:rsidRDefault="002C3920" w:rsidP="00485786">
      <w:pPr>
        <w:spacing w:after="120"/>
        <w:rPr>
          <w:b/>
          <w:color w:val="365F91" w:themeColor="accent1" w:themeShade="BF"/>
        </w:rPr>
      </w:pPr>
    </w:p>
    <w:p w14:paraId="74D56981" w14:textId="77777777" w:rsidR="00485786" w:rsidRPr="007F066A" w:rsidRDefault="00485786" w:rsidP="002C3920">
      <w:pPr>
        <w:spacing w:before="360" w:after="240"/>
        <w:rPr>
          <w:b/>
          <w:color w:val="365F91" w:themeColor="accent1" w:themeShade="BF"/>
        </w:rPr>
      </w:pPr>
      <w:r w:rsidRPr="007F066A">
        <w:rPr>
          <w:b/>
          <w:color w:val="365F91" w:themeColor="accent1" w:themeShade="BF"/>
        </w:rPr>
        <w:lastRenderedPageBreak/>
        <w:t>Units of Measure</w:t>
      </w:r>
    </w:p>
    <w:p w14:paraId="210354F7" w14:textId="37E352BE" w:rsidR="00D64CC8" w:rsidRDefault="00604182" w:rsidP="00D64CC8">
      <w:pPr>
        <w:spacing w:after="120"/>
      </w:pPr>
      <w:r>
        <w:t>Quantities</w:t>
      </w:r>
      <w:r w:rsidR="00D64CC8">
        <w:t xml:space="preserve"> must </w:t>
      </w:r>
      <w:r>
        <w:t>be r</w:t>
      </w:r>
      <w:r w:rsidR="00D64CC8">
        <w:t>eport</w:t>
      </w:r>
      <w:r>
        <w:t>ed</w:t>
      </w:r>
      <w:r w:rsidR="00D64CC8">
        <w:t xml:space="preserve"> in whole me</w:t>
      </w:r>
      <w:r>
        <w:t xml:space="preserve">tric tonnes (no decimal places) and </w:t>
      </w:r>
      <w:r w:rsidR="00D64CC8">
        <w:t xml:space="preserve">each product’s average density </w:t>
      </w:r>
      <w:r>
        <w:t xml:space="preserve">should be reported in </w:t>
      </w:r>
      <w:r w:rsidR="00D64CC8">
        <w:t xml:space="preserve">kilograms per litre. </w:t>
      </w:r>
    </w:p>
    <w:p w14:paraId="012A33D9" w14:textId="44E52E73" w:rsidR="00951FD7" w:rsidRPr="00485786" w:rsidRDefault="00951FD7" w:rsidP="00951FD7">
      <w:pPr>
        <w:spacing w:after="240"/>
        <w:rPr>
          <w:i/>
        </w:rPr>
      </w:pPr>
      <w:r>
        <w:t xml:space="preserve">If </w:t>
      </w:r>
      <w:r w:rsidRPr="00FA40FB">
        <w:t xml:space="preserve">the density for each product is not readily available each month, </w:t>
      </w:r>
      <w:r>
        <w:t xml:space="preserve">the most recent density measurement should be used. If no measurement is available, </w:t>
      </w:r>
      <w:r w:rsidRPr="00FA40FB">
        <w:t>a typical or average value may be entered, which should be reviewed and updated as appropriate.</w:t>
      </w:r>
      <w:r>
        <w:t xml:space="preserve"> </w:t>
      </w:r>
    </w:p>
    <w:p w14:paraId="36F38899" w14:textId="2316228E" w:rsidR="0020498D" w:rsidRDefault="00554545" w:rsidP="0020498D">
      <w:pPr>
        <w:spacing w:after="240"/>
      </w:pPr>
      <w:r>
        <w:t>Density</w:t>
      </w:r>
      <w:r w:rsidR="00D64CC8">
        <w:t xml:space="preserve"> information is required to </w:t>
      </w:r>
      <w:r w:rsidR="00604182">
        <w:t>derive volumetric information that the Department needs for various statistical reports</w:t>
      </w:r>
      <w:r w:rsidR="00D64CC8">
        <w:t>.</w:t>
      </w:r>
      <w:r w:rsidR="0020498D">
        <w:t xml:space="preserve"> It must be adjusted to standard temperature and pressure conditions of 15</w:t>
      </w:r>
      <w:r w:rsidR="0020498D" w:rsidRPr="0020498D">
        <w:rPr>
          <w:vertAlign w:val="superscript"/>
        </w:rPr>
        <w:t>o</w:t>
      </w:r>
      <w:r w:rsidR="0020498D">
        <w:t>C and 1 atmosphere pressure.</w:t>
      </w:r>
    </w:p>
    <w:p w14:paraId="2CA24D98" w14:textId="77777777" w:rsidR="007153FB" w:rsidRPr="007F066A" w:rsidRDefault="007153FB" w:rsidP="002C3920">
      <w:pPr>
        <w:keepNext/>
        <w:keepLines/>
        <w:spacing w:before="360" w:after="240"/>
        <w:rPr>
          <w:b/>
          <w:color w:val="365F91" w:themeColor="accent1" w:themeShade="BF"/>
        </w:rPr>
      </w:pPr>
      <w:r w:rsidRPr="007F066A">
        <w:rPr>
          <w:b/>
          <w:color w:val="365F91" w:themeColor="accent1" w:themeShade="BF"/>
        </w:rPr>
        <w:t>Reporting Difficulties</w:t>
      </w:r>
    </w:p>
    <w:p w14:paraId="698798A2" w14:textId="77777777" w:rsidR="007153FB" w:rsidRDefault="007153FB" w:rsidP="002C3920">
      <w:pPr>
        <w:keepNext/>
        <w:keepLines/>
        <w:rPr>
          <w:rFonts w:cs="Arial"/>
          <w:color w:val="000000" w:themeColor="text1"/>
        </w:rPr>
      </w:pPr>
      <w:r w:rsidRPr="006732D9">
        <w:rPr>
          <w:rFonts w:cs="Arial"/>
          <w:color w:val="000000" w:themeColor="text1"/>
        </w:rPr>
        <w:t xml:space="preserve">Businesses with difficultly reporting should contact the Department as early as possible to discuss </w:t>
      </w:r>
      <w:r>
        <w:rPr>
          <w:rFonts w:cs="Arial"/>
          <w:color w:val="000000" w:themeColor="text1"/>
        </w:rPr>
        <w:t>the</w:t>
      </w:r>
      <w:r w:rsidRPr="006732D9">
        <w:rPr>
          <w:rFonts w:cs="Arial"/>
          <w:color w:val="000000" w:themeColor="text1"/>
        </w:rPr>
        <w:t xml:space="preserve"> issues and</w:t>
      </w:r>
      <w:r>
        <w:rPr>
          <w:rFonts w:cs="Arial"/>
          <w:color w:val="000000" w:themeColor="text1"/>
        </w:rPr>
        <w:t xml:space="preserve"> options to resolve them</w:t>
      </w:r>
      <w:r w:rsidRPr="006732D9">
        <w:rPr>
          <w:rFonts w:cs="Arial"/>
          <w:color w:val="000000" w:themeColor="text1"/>
        </w:rPr>
        <w:t xml:space="preserve">. </w:t>
      </w:r>
      <w:r>
        <w:t xml:space="preserve">Please email the Department at </w:t>
      </w:r>
      <w:hyperlink r:id="rId19" w:history="1">
        <w:r w:rsidRPr="00AD1F4D">
          <w:rPr>
            <w:rStyle w:val="Hyperlink"/>
          </w:rPr>
          <w:t>petroleum.statistics@environment.gov.au</w:t>
        </w:r>
      </w:hyperlink>
      <w:r>
        <w:rPr>
          <w:rStyle w:val="Hyperlink"/>
        </w:rPr>
        <w:t xml:space="preserve"> </w:t>
      </w:r>
      <w:r>
        <w:t xml:space="preserve">or call </w:t>
      </w:r>
      <w:r w:rsidRPr="00AA7C28">
        <w:t>02 6274 2500.</w:t>
      </w:r>
    </w:p>
    <w:p w14:paraId="4029EDD6" w14:textId="77777777" w:rsidR="00604182" w:rsidRDefault="00604182" w:rsidP="00604182">
      <w:pPr>
        <w:spacing w:after="120"/>
        <w:jc w:val="center"/>
        <w:rPr>
          <w:b/>
          <w:color w:val="002060"/>
          <w:sz w:val="28"/>
          <w:u w:val="single"/>
        </w:rPr>
      </w:pPr>
    </w:p>
    <w:p w14:paraId="7EE5741A" w14:textId="77777777" w:rsidR="0087613A" w:rsidRDefault="0087613A">
      <w:pPr>
        <w:spacing w:after="0" w:line="240" w:lineRule="auto"/>
        <w:rPr>
          <w:b/>
          <w:color w:val="002060"/>
          <w:sz w:val="28"/>
          <w:u w:val="single"/>
        </w:rPr>
      </w:pPr>
      <w:r>
        <w:rPr>
          <w:b/>
          <w:color w:val="002060"/>
          <w:sz w:val="28"/>
          <w:u w:val="single"/>
        </w:rPr>
        <w:br w:type="page"/>
      </w:r>
    </w:p>
    <w:p w14:paraId="1658B5FC" w14:textId="542E163D" w:rsidR="00604182" w:rsidRPr="00391727" w:rsidRDefault="00604182" w:rsidP="00AF3E2A">
      <w:pPr>
        <w:spacing w:after="120"/>
        <w:rPr>
          <w:b/>
          <w:color w:val="002060"/>
          <w:sz w:val="28"/>
          <w:u w:val="single"/>
        </w:rPr>
      </w:pPr>
      <w:r w:rsidRPr="00391727">
        <w:rPr>
          <w:b/>
          <w:color w:val="002060"/>
          <w:sz w:val="28"/>
          <w:u w:val="single"/>
        </w:rPr>
        <w:lastRenderedPageBreak/>
        <w:t>Report</w:t>
      </w:r>
      <w:r>
        <w:rPr>
          <w:b/>
          <w:color w:val="002060"/>
          <w:sz w:val="28"/>
          <w:u w:val="single"/>
        </w:rPr>
        <w:t>ing</w:t>
      </w:r>
      <w:r w:rsidRPr="00391727">
        <w:rPr>
          <w:b/>
          <w:color w:val="002060"/>
          <w:sz w:val="28"/>
          <w:u w:val="single"/>
        </w:rPr>
        <w:t xml:space="preserve"> concepts (columns)</w:t>
      </w:r>
    </w:p>
    <w:tbl>
      <w:tblPr>
        <w:tblStyle w:val="TableGrid"/>
        <w:tblW w:w="0" w:type="auto"/>
        <w:tblCellMar>
          <w:top w:w="57" w:type="dxa"/>
          <w:bottom w:w="57" w:type="dxa"/>
        </w:tblCellMar>
        <w:tblLook w:val="04A0" w:firstRow="1" w:lastRow="0" w:firstColumn="1" w:lastColumn="0" w:noHBand="0" w:noVBand="1"/>
      </w:tblPr>
      <w:tblGrid>
        <w:gridCol w:w="1867"/>
        <w:gridCol w:w="7335"/>
      </w:tblGrid>
      <w:tr w:rsidR="00076D61" w14:paraId="65B7F477" w14:textId="77777777" w:rsidTr="00242CFA">
        <w:trPr>
          <w:cnfStyle w:val="100000000000" w:firstRow="1" w:lastRow="0" w:firstColumn="0" w:lastColumn="0" w:oddVBand="0" w:evenVBand="0" w:oddHBand="0" w:evenHBand="0" w:firstRowFirstColumn="0" w:firstRowLastColumn="0" w:lastRowFirstColumn="0" w:lastRowLastColumn="0"/>
        </w:trPr>
        <w:tc>
          <w:tcPr>
            <w:tcW w:w="0" w:type="auto"/>
          </w:tcPr>
          <w:p w14:paraId="644A4941" w14:textId="77777777" w:rsidR="00604182" w:rsidRPr="00967EA7" w:rsidRDefault="00604182" w:rsidP="00242CFA">
            <w:pPr>
              <w:spacing w:after="120"/>
              <w:rPr>
                <w:b/>
              </w:rPr>
            </w:pPr>
            <w:r w:rsidRPr="00967EA7">
              <w:rPr>
                <w:b/>
              </w:rPr>
              <w:t>Average density</w:t>
            </w:r>
            <w:r>
              <w:rPr>
                <w:b/>
              </w:rPr>
              <w:t>.</w:t>
            </w:r>
          </w:p>
        </w:tc>
        <w:tc>
          <w:tcPr>
            <w:tcW w:w="0" w:type="auto"/>
          </w:tcPr>
          <w:p w14:paraId="10E9321C" w14:textId="77777777" w:rsidR="00604182" w:rsidRDefault="00604182" w:rsidP="00242CFA">
            <w:pPr>
              <w:spacing w:after="120"/>
              <w:rPr>
                <w:rFonts w:cs="Arial"/>
              </w:rPr>
            </w:pPr>
            <w:r>
              <w:rPr>
                <w:rFonts w:cs="Arial"/>
              </w:rPr>
              <w:t>Report the weighted average density in kilograms per litre (Kg/L) for each product during the month. To convert API to Kg/L:</w:t>
            </w:r>
          </w:p>
          <w:p w14:paraId="5D341A70" w14:textId="77777777" w:rsidR="00604182" w:rsidRDefault="00604182" w:rsidP="00242CFA">
            <w:pPr>
              <w:spacing w:after="120"/>
              <w:rPr>
                <w:rFonts w:cs="Arial"/>
              </w:rPr>
            </w:pPr>
            <w:r>
              <w:rPr>
                <w:rFonts w:cs="Arial"/>
              </w:rPr>
              <w:t>Density (Kg/L) = 141.5 ÷ (131.5 + API)</w:t>
            </w:r>
          </w:p>
          <w:p w14:paraId="32E7125B" w14:textId="77777777" w:rsidR="00604182" w:rsidRPr="00BD2890" w:rsidRDefault="00604182" w:rsidP="00242CFA">
            <w:pPr>
              <w:spacing w:after="120"/>
              <w:rPr>
                <w:i/>
              </w:rPr>
            </w:pPr>
            <w:r>
              <w:t xml:space="preserve">If </w:t>
            </w:r>
            <w:r w:rsidRPr="00FA40FB">
              <w:t xml:space="preserve">the density for each product is not readily available each month, </w:t>
            </w:r>
            <w:r>
              <w:t xml:space="preserve">the most recent density measurement should be used. If no measurement is available, </w:t>
            </w:r>
            <w:r w:rsidRPr="00FA40FB">
              <w:t>a typical or average value may be entered, which should be reviewed and updated as appropriate.</w:t>
            </w:r>
          </w:p>
        </w:tc>
      </w:tr>
      <w:tr w:rsidR="00076D61" w14:paraId="378985B3" w14:textId="77777777" w:rsidTr="00242CFA">
        <w:trPr>
          <w:cnfStyle w:val="000000100000" w:firstRow="0" w:lastRow="0" w:firstColumn="0" w:lastColumn="0" w:oddVBand="0" w:evenVBand="0" w:oddHBand="1" w:evenHBand="0" w:firstRowFirstColumn="0" w:firstRowLastColumn="0" w:lastRowFirstColumn="0" w:lastRowLastColumn="0"/>
        </w:trPr>
        <w:tc>
          <w:tcPr>
            <w:tcW w:w="0" w:type="auto"/>
          </w:tcPr>
          <w:p w14:paraId="5D2A570A" w14:textId="77777777" w:rsidR="00604182" w:rsidRDefault="00604182" w:rsidP="00242CFA">
            <w:pPr>
              <w:spacing w:after="120"/>
              <w:rPr>
                <w:b/>
              </w:rPr>
            </w:pPr>
            <w:r>
              <w:rPr>
                <w:rFonts w:cs="Arial"/>
                <w:b/>
              </w:rPr>
              <w:t>Opening stocks and closing s</w:t>
            </w:r>
            <w:r w:rsidRPr="00111D18">
              <w:rPr>
                <w:rFonts w:cs="Arial"/>
                <w:b/>
              </w:rPr>
              <w:t>tocks</w:t>
            </w:r>
            <w:r>
              <w:rPr>
                <w:rFonts w:cs="Arial"/>
                <w:b/>
              </w:rPr>
              <w:t>.</w:t>
            </w:r>
          </w:p>
        </w:tc>
        <w:tc>
          <w:tcPr>
            <w:tcW w:w="0" w:type="auto"/>
          </w:tcPr>
          <w:p w14:paraId="3C5A045B" w14:textId="77777777" w:rsidR="00604182" w:rsidRDefault="00604182" w:rsidP="00242CFA">
            <w:pPr>
              <w:spacing w:after="120"/>
            </w:pPr>
            <w:r>
              <w:rPr>
                <w:rFonts w:cs="Arial"/>
              </w:rPr>
              <w:t xml:space="preserve">The actual physical amount held in storage in the refinery at the beginning and end of the month. </w:t>
            </w:r>
            <w:r>
              <w:t>For reporting purposes, t</w:t>
            </w:r>
            <w:r w:rsidRPr="004A53A6">
              <w:t xml:space="preserve">he opening stock of the </w:t>
            </w:r>
            <w:r>
              <w:t>current month should</w:t>
            </w:r>
            <w:r w:rsidRPr="004A53A6">
              <w:t xml:space="preserve"> be identical to the closing stock of the previous month</w:t>
            </w:r>
            <w:r>
              <w:t>.</w:t>
            </w:r>
          </w:p>
          <w:p w14:paraId="6465FC36" w14:textId="77777777" w:rsidR="00604182" w:rsidRDefault="00604182" w:rsidP="00242CFA">
            <w:pPr>
              <w:spacing w:after="120"/>
            </w:pPr>
            <w:r w:rsidRPr="00134272">
              <w:rPr>
                <w:b/>
              </w:rPr>
              <w:t>Include</w:t>
            </w:r>
            <w:r>
              <w:t xml:space="preserve"> stocks of products that will be used as refinery fuel.</w:t>
            </w:r>
          </w:p>
        </w:tc>
      </w:tr>
      <w:tr w:rsidR="00076D61" w14:paraId="563DC607" w14:textId="77777777" w:rsidTr="00242CFA">
        <w:trPr>
          <w:cnfStyle w:val="000000010000" w:firstRow="0" w:lastRow="0" w:firstColumn="0" w:lastColumn="0" w:oddVBand="0" w:evenVBand="0" w:oddHBand="0" w:evenHBand="1" w:firstRowFirstColumn="0" w:firstRowLastColumn="0" w:lastRowFirstColumn="0" w:lastRowLastColumn="0"/>
        </w:trPr>
        <w:tc>
          <w:tcPr>
            <w:tcW w:w="0" w:type="auto"/>
          </w:tcPr>
          <w:p w14:paraId="31DAF4F3" w14:textId="77777777" w:rsidR="00604182" w:rsidRDefault="00604182" w:rsidP="00242CFA">
            <w:pPr>
              <w:spacing w:after="120"/>
              <w:rPr>
                <w:b/>
                <w:color w:val="002060"/>
                <w:u w:val="single"/>
              </w:rPr>
            </w:pPr>
            <w:r>
              <w:rPr>
                <w:rFonts w:cs="Arial"/>
                <w:b/>
              </w:rPr>
              <w:t>Total receipts.</w:t>
            </w:r>
          </w:p>
        </w:tc>
        <w:tc>
          <w:tcPr>
            <w:tcW w:w="0" w:type="auto"/>
          </w:tcPr>
          <w:p w14:paraId="37F3EEB6" w14:textId="77777777" w:rsidR="00604182" w:rsidRDefault="00604182" w:rsidP="00242CFA">
            <w:pPr>
              <w:spacing w:after="120"/>
              <w:rPr>
                <w:rFonts w:cs="Arial"/>
              </w:rPr>
            </w:pPr>
            <w:r>
              <w:rPr>
                <w:rFonts w:cs="Arial"/>
              </w:rPr>
              <w:t xml:space="preserve">The total weight of each product that was delivered to the refinery during the month. </w:t>
            </w:r>
          </w:p>
          <w:p w14:paraId="24198D31" w14:textId="77777777" w:rsidR="00604182" w:rsidRDefault="00604182" w:rsidP="00242CFA">
            <w:pPr>
              <w:spacing w:after="120"/>
              <w:rPr>
                <w:rFonts w:cs="Arial"/>
              </w:rPr>
            </w:pPr>
            <w:r w:rsidRPr="00134272">
              <w:rPr>
                <w:rFonts w:cs="Arial"/>
                <w:b/>
              </w:rPr>
              <w:t>Include</w:t>
            </w:r>
            <w:r>
              <w:rPr>
                <w:rFonts w:cs="Arial"/>
              </w:rPr>
              <w:t xml:space="preserve"> any </w:t>
            </w:r>
            <w:r w:rsidRPr="00391727">
              <w:rPr>
                <w:rFonts w:cs="Arial"/>
                <w:u w:val="single"/>
              </w:rPr>
              <w:t>finished</w:t>
            </w:r>
            <w:r>
              <w:rPr>
                <w:rFonts w:cs="Arial"/>
              </w:rPr>
              <w:t xml:space="preserve"> products delivered to the refinery for blending or commingling with refinery-produced product. If the product will be blended into multiple different products (sub-categories), please apportion the amount accordingly. If you are not able to split the amount between sub-categories, please over-write the total (green) cell with the full amount received.</w:t>
            </w:r>
          </w:p>
          <w:p w14:paraId="034A58D0" w14:textId="77777777" w:rsidR="00604182" w:rsidRPr="00391727" w:rsidRDefault="00604182" w:rsidP="00242CFA">
            <w:pPr>
              <w:spacing w:after="120"/>
              <w:rPr>
                <w:rFonts w:cs="Arial"/>
              </w:rPr>
            </w:pPr>
            <w:r w:rsidRPr="00134272">
              <w:rPr>
                <w:rFonts w:cs="Arial"/>
                <w:b/>
              </w:rPr>
              <w:t>Include</w:t>
            </w:r>
            <w:r>
              <w:rPr>
                <w:rFonts w:cs="Arial"/>
              </w:rPr>
              <w:t xml:space="preserve"> any product receipts that will be exclusively used as fuel, e.g. methane bought in as fuel (and report the amount used under ‘Consumed as fuel’).</w:t>
            </w:r>
          </w:p>
        </w:tc>
      </w:tr>
      <w:tr w:rsidR="00076D61" w14:paraId="132A3BC1" w14:textId="77777777" w:rsidTr="00242CFA">
        <w:trPr>
          <w:cnfStyle w:val="000000100000" w:firstRow="0" w:lastRow="0" w:firstColumn="0" w:lastColumn="0" w:oddVBand="0" w:evenVBand="0" w:oddHBand="1" w:evenHBand="0" w:firstRowFirstColumn="0" w:firstRowLastColumn="0" w:lastRowFirstColumn="0" w:lastRowLastColumn="0"/>
        </w:trPr>
        <w:tc>
          <w:tcPr>
            <w:tcW w:w="0" w:type="auto"/>
          </w:tcPr>
          <w:p w14:paraId="1AE2E9AB" w14:textId="77777777" w:rsidR="00604182" w:rsidRDefault="00604182" w:rsidP="00242CFA">
            <w:pPr>
              <w:spacing w:after="120"/>
              <w:rPr>
                <w:b/>
                <w:color w:val="002060"/>
                <w:u w:val="single"/>
              </w:rPr>
            </w:pPr>
            <w:r>
              <w:rPr>
                <w:rFonts w:cs="Arial"/>
                <w:b/>
              </w:rPr>
              <w:t>Refinery process inputs.</w:t>
            </w:r>
          </w:p>
        </w:tc>
        <w:tc>
          <w:tcPr>
            <w:tcW w:w="0" w:type="auto"/>
          </w:tcPr>
          <w:p w14:paraId="0E2AF78D" w14:textId="77777777" w:rsidR="00604182" w:rsidRDefault="00604182" w:rsidP="00242CFA">
            <w:pPr>
              <w:spacing w:after="120"/>
              <w:rPr>
                <w:rFonts w:cs="Arial"/>
              </w:rPr>
            </w:pPr>
            <w:r>
              <w:rPr>
                <w:rFonts w:cs="Arial"/>
              </w:rPr>
              <w:t xml:space="preserve">The total weight of each product that entered the refining process for the first time. </w:t>
            </w:r>
          </w:p>
          <w:p w14:paraId="21679911" w14:textId="77777777" w:rsidR="00604182" w:rsidRDefault="00604182" w:rsidP="00242CFA">
            <w:pPr>
              <w:spacing w:after="120"/>
              <w:rPr>
                <w:rFonts w:cs="Arial"/>
              </w:rPr>
            </w:pPr>
            <w:r w:rsidRPr="00391727">
              <w:rPr>
                <w:rFonts w:cs="Arial"/>
                <w:b/>
              </w:rPr>
              <w:t>Do</w:t>
            </w:r>
            <w:r>
              <w:rPr>
                <w:rFonts w:cs="Arial"/>
              </w:rPr>
              <w:t xml:space="preserve"> </w:t>
            </w:r>
            <w:r w:rsidRPr="004B3B42">
              <w:rPr>
                <w:rFonts w:cs="Arial"/>
                <w:b/>
              </w:rPr>
              <w:t xml:space="preserve">not </w:t>
            </w:r>
            <w:r>
              <w:rPr>
                <w:rFonts w:cs="Arial"/>
              </w:rPr>
              <w:t>include in this category any amounts that were consumed as fuel.</w:t>
            </w:r>
          </w:p>
          <w:p w14:paraId="1E67E789" w14:textId="77777777" w:rsidR="00604182" w:rsidRPr="00391727" w:rsidRDefault="00604182" w:rsidP="00242CFA">
            <w:pPr>
              <w:spacing w:after="120"/>
              <w:rPr>
                <w:color w:val="002060"/>
                <w:u w:val="single"/>
              </w:rPr>
            </w:pPr>
            <w:r>
              <w:rPr>
                <w:rFonts w:cs="Arial"/>
                <w:b/>
              </w:rPr>
              <w:t xml:space="preserve">N.B. </w:t>
            </w:r>
            <w:r>
              <w:rPr>
                <w:rFonts w:cs="Arial"/>
              </w:rPr>
              <w:t xml:space="preserve">There is no ‘Refinery process inputs’ column in the ‘Refinery output’ tab. Any finished products delivered for blending or commingling should be reported under ‘Total receipts’ with the amount accounted for in either ‘Production’ or as an increase in month-end stocks. </w:t>
            </w:r>
          </w:p>
        </w:tc>
      </w:tr>
      <w:tr w:rsidR="00076D61" w14:paraId="37EEA37A" w14:textId="77777777" w:rsidTr="00242CFA">
        <w:trPr>
          <w:cnfStyle w:val="000000010000" w:firstRow="0" w:lastRow="0" w:firstColumn="0" w:lastColumn="0" w:oddVBand="0" w:evenVBand="0" w:oddHBand="0" w:evenHBand="1" w:firstRowFirstColumn="0" w:firstRowLastColumn="0" w:lastRowFirstColumn="0" w:lastRowLastColumn="0"/>
        </w:trPr>
        <w:tc>
          <w:tcPr>
            <w:tcW w:w="0" w:type="auto"/>
          </w:tcPr>
          <w:p w14:paraId="56430B71" w14:textId="77777777" w:rsidR="00604182" w:rsidRPr="00D8722A" w:rsidRDefault="00604182" w:rsidP="00242CFA">
            <w:pPr>
              <w:spacing w:after="120"/>
              <w:rPr>
                <w:b/>
              </w:rPr>
            </w:pPr>
            <w:r>
              <w:rPr>
                <w:b/>
              </w:rPr>
              <w:t>Production.</w:t>
            </w:r>
          </w:p>
        </w:tc>
        <w:tc>
          <w:tcPr>
            <w:tcW w:w="0" w:type="auto"/>
          </w:tcPr>
          <w:p w14:paraId="651ACDF5" w14:textId="77777777" w:rsidR="00604182" w:rsidRDefault="00604182" w:rsidP="00242CFA">
            <w:pPr>
              <w:spacing w:after="120"/>
              <w:rPr>
                <w:rFonts w:cs="Arial"/>
              </w:rPr>
            </w:pPr>
            <w:r>
              <w:rPr>
                <w:rFonts w:cs="Arial"/>
              </w:rPr>
              <w:t>The total weight of each finished product that was produced by the refinery for sale, export, or fuel used to power refinery processes.</w:t>
            </w:r>
          </w:p>
          <w:p w14:paraId="505C1D06" w14:textId="77777777" w:rsidR="00604182" w:rsidRDefault="00604182" w:rsidP="00242CFA">
            <w:pPr>
              <w:spacing w:after="120"/>
              <w:rPr>
                <w:rFonts w:cs="Arial"/>
              </w:rPr>
            </w:pPr>
            <w:r>
              <w:rPr>
                <w:rFonts w:cs="Arial"/>
                <w:b/>
              </w:rPr>
              <w:t xml:space="preserve">N.B. </w:t>
            </w:r>
            <w:r>
              <w:rPr>
                <w:rFonts w:cs="Arial"/>
              </w:rPr>
              <w:t xml:space="preserve">There is no ‘Production’ column in the “Refinery Input” tab. Any blendstocks that are manufactured in the refinery for blending, sale or export elsewhere should be included in the “Refinery Output” tab as production of the product into which they are most likely to be blended. </w:t>
            </w:r>
          </w:p>
          <w:p w14:paraId="78D25408" w14:textId="77777777" w:rsidR="00604182" w:rsidRDefault="00604182" w:rsidP="00242CFA">
            <w:pPr>
              <w:spacing w:after="120"/>
            </w:pPr>
            <w:r>
              <w:rPr>
                <w:rFonts w:cs="Arial"/>
              </w:rPr>
              <w:t>If you are unsure which category to report blendstock production under, or need to report production of any other products in the “Refinery Input” tab please contact the Department to discuss.</w:t>
            </w:r>
          </w:p>
        </w:tc>
      </w:tr>
      <w:tr w:rsidR="00076D61" w14:paraId="72D467CE" w14:textId="77777777" w:rsidTr="00242CFA">
        <w:trPr>
          <w:cnfStyle w:val="000000100000" w:firstRow="0" w:lastRow="0" w:firstColumn="0" w:lastColumn="0" w:oddVBand="0" w:evenVBand="0" w:oddHBand="1" w:evenHBand="0" w:firstRowFirstColumn="0" w:firstRowLastColumn="0" w:lastRowFirstColumn="0" w:lastRowLastColumn="0"/>
        </w:trPr>
        <w:tc>
          <w:tcPr>
            <w:tcW w:w="0" w:type="auto"/>
          </w:tcPr>
          <w:p w14:paraId="590260CD" w14:textId="77777777" w:rsidR="00604182" w:rsidRDefault="00604182" w:rsidP="00242CFA">
            <w:pPr>
              <w:spacing w:after="120"/>
              <w:rPr>
                <w:b/>
                <w:color w:val="002060"/>
                <w:u w:val="single"/>
              </w:rPr>
            </w:pPr>
            <w:r>
              <w:rPr>
                <w:rFonts w:cs="Arial"/>
                <w:b/>
              </w:rPr>
              <w:lastRenderedPageBreak/>
              <w:t>Consumed as fuel.</w:t>
            </w:r>
          </w:p>
        </w:tc>
        <w:tc>
          <w:tcPr>
            <w:tcW w:w="0" w:type="auto"/>
          </w:tcPr>
          <w:p w14:paraId="4B487E60" w14:textId="6FF4FA4C" w:rsidR="00604182" w:rsidRDefault="007F58E5" w:rsidP="00242CFA">
            <w:pPr>
              <w:spacing w:after="120"/>
              <w:rPr>
                <w:rFonts w:cs="Arial"/>
              </w:rPr>
            </w:pPr>
            <w:r>
              <w:rPr>
                <w:rFonts w:cs="Arial"/>
              </w:rPr>
              <w:t>In the ‘</w:t>
            </w:r>
            <w:r w:rsidRPr="00076D61">
              <w:rPr>
                <w:rFonts w:cs="Arial"/>
                <w:b/>
              </w:rPr>
              <w:t>Refinery Input’ tab</w:t>
            </w:r>
            <w:r>
              <w:rPr>
                <w:rFonts w:cs="Arial"/>
              </w:rPr>
              <w:t xml:space="preserve">: </w:t>
            </w:r>
            <w:r w:rsidR="00604182">
              <w:rPr>
                <w:rFonts w:cs="Arial"/>
              </w:rPr>
              <w:t xml:space="preserve">The total weight of each </w:t>
            </w:r>
            <w:r>
              <w:rPr>
                <w:rFonts w:cs="Arial"/>
              </w:rPr>
              <w:t xml:space="preserve">input product (e.g. crude) </w:t>
            </w:r>
            <w:r w:rsidR="00604182">
              <w:rPr>
                <w:rFonts w:cs="Arial"/>
              </w:rPr>
              <w:t xml:space="preserve">that was consumed as fuel in support of the operation of the refinery. </w:t>
            </w:r>
          </w:p>
          <w:p w14:paraId="0894D880" w14:textId="3AC5ED0F" w:rsidR="00076D61" w:rsidRDefault="007F58E5" w:rsidP="00242CFA">
            <w:pPr>
              <w:spacing w:after="120"/>
              <w:rPr>
                <w:rFonts w:cs="Arial"/>
              </w:rPr>
            </w:pPr>
            <w:r>
              <w:rPr>
                <w:rFonts w:cs="Arial"/>
              </w:rPr>
              <w:t>In the ‘</w:t>
            </w:r>
            <w:r w:rsidRPr="00076D61">
              <w:rPr>
                <w:rFonts w:cs="Arial"/>
                <w:b/>
              </w:rPr>
              <w:t>Refinery Output</w:t>
            </w:r>
            <w:r>
              <w:rPr>
                <w:rFonts w:cs="Arial"/>
              </w:rPr>
              <w:t xml:space="preserve">’ tab: </w:t>
            </w:r>
            <w:r w:rsidR="00604182">
              <w:rPr>
                <w:rFonts w:cs="Arial"/>
              </w:rPr>
              <w:t xml:space="preserve">Any products produced at the refinery that </w:t>
            </w:r>
            <w:r w:rsidR="00076D61">
              <w:rPr>
                <w:rFonts w:cs="Arial"/>
              </w:rPr>
              <w:t>we</w:t>
            </w:r>
            <w:r w:rsidR="00604182">
              <w:rPr>
                <w:rFonts w:cs="Arial"/>
              </w:rPr>
              <w:t xml:space="preserve">re subsequently consumed as fuel should be included in </w:t>
            </w:r>
            <w:r w:rsidR="00AD4ADD">
              <w:rPr>
                <w:rFonts w:cs="Arial"/>
              </w:rPr>
              <w:t>both ‘Production’ and ‘</w:t>
            </w:r>
            <w:r w:rsidR="00AD4ADD" w:rsidRPr="003A4F5A">
              <w:rPr>
                <w:rFonts w:cs="Arial"/>
              </w:rPr>
              <w:t>Consumed as fuel</w:t>
            </w:r>
            <w:r w:rsidR="00AD4ADD">
              <w:rPr>
                <w:rFonts w:cs="Arial"/>
              </w:rPr>
              <w:t xml:space="preserve">’. </w:t>
            </w:r>
          </w:p>
          <w:p w14:paraId="029298AA" w14:textId="3EB14D5F" w:rsidR="00604182" w:rsidRDefault="00604182" w:rsidP="00031D31">
            <w:pPr>
              <w:spacing w:after="120"/>
              <w:ind w:left="720"/>
              <w:rPr>
                <w:rFonts w:cs="Arial"/>
              </w:rPr>
            </w:pPr>
            <w:r>
              <w:rPr>
                <w:rFonts w:cs="Arial"/>
              </w:rPr>
              <w:t xml:space="preserve">E.g. if 500 tonnes of </w:t>
            </w:r>
            <w:proofErr w:type="spellStart"/>
            <w:r>
              <w:rPr>
                <w:rFonts w:cs="Arial"/>
              </w:rPr>
              <w:t>petcoke</w:t>
            </w:r>
            <w:proofErr w:type="spellEnd"/>
            <w:r>
              <w:rPr>
                <w:rFonts w:cs="Arial"/>
              </w:rPr>
              <w:t xml:space="preserve"> is produced and all of it is consumed</w:t>
            </w:r>
            <w:r w:rsidR="00076D61">
              <w:rPr>
                <w:rFonts w:cs="Arial"/>
              </w:rPr>
              <w:t xml:space="preserve"> as fuel</w:t>
            </w:r>
            <w:r>
              <w:rPr>
                <w:rFonts w:cs="Arial"/>
              </w:rPr>
              <w:t>, then 500 should be entered into both ‘Production’ and ‘</w:t>
            </w:r>
            <w:r w:rsidRPr="003A4F5A">
              <w:rPr>
                <w:rFonts w:cs="Arial"/>
              </w:rPr>
              <w:t>Consumed as fuel</w:t>
            </w:r>
            <w:r>
              <w:rPr>
                <w:rFonts w:cs="Arial"/>
              </w:rPr>
              <w:t>’.</w:t>
            </w:r>
            <w:r w:rsidR="007F58E5">
              <w:rPr>
                <w:rFonts w:cs="Arial"/>
              </w:rPr>
              <w:t xml:space="preserve"> If 300 tonnes was consumed as fuel and 200 tonnes sold then 500 should be entered in ‘Production’ and 300 in ‘</w:t>
            </w:r>
            <w:r w:rsidR="007F58E5" w:rsidRPr="003A4F5A">
              <w:rPr>
                <w:rFonts w:cs="Arial"/>
              </w:rPr>
              <w:t>Consumed as fuel</w:t>
            </w:r>
            <w:r w:rsidR="007F58E5">
              <w:rPr>
                <w:rFonts w:cs="Arial"/>
              </w:rPr>
              <w:t>’.</w:t>
            </w:r>
          </w:p>
          <w:p w14:paraId="77BC71EC" w14:textId="77777777" w:rsidR="00076D61" w:rsidRDefault="00AD4ADD" w:rsidP="00AD4ADD">
            <w:pPr>
              <w:spacing w:after="120"/>
              <w:rPr>
                <w:rFonts w:cs="Arial"/>
              </w:rPr>
            </w:pPr>
            <w:r>
              <w:rPr>
                <w:rFonts w:cs="Arial"/>
              </w:rPr>
              <w:t>In the ‘</w:t>
            </w:r>
            <w:r w:rsidRPr="00076D61">
              <w:rPr>
                <w:rFonts w:cs="Arial"/>
                <w:b/>
              </w:rPr>
              <w:t>Gases-</w:t>
            </w:r>
            <w:proofErr w:type="spellStart"/>
            <w:r w:rsidRPr="00076D61">
              <w:rPr>
                <w:rFonts w:cs="Arial"/>
                <w:b/>
              </w:rPr>
              <w:t>Unfin</w:t>
            </w:r>
            <w:proofErr w:type="spellEnd"/>
            <w:r w:rsidRPr="00076D61">
              <w:rPr>
                <w:rFonts w:cs="Arial"/>
                <w:b/>
              </w:rPr>
              <w:t>-Petrochem-Losses</w:t>
            </w:r>
            <w:r>
              <w:rPr>
                <w:rFonts w:cs="Arial"/>
              </w:rPr>
              <w:t>’ tab: Any products produced at the refinery that are subsequently consumed as fuel should be included in both ‘Production’ and ‘</w:t>
            </w:r>
            <w:r w:rsidRPr="003A4F5A">
              <w:rPr>
                <w:rFonts w:cs="Arial"/>
              </w:rPr>
              <w:t>Consumed as fuel</w:t>
            </w:r>
            <w:r>
              <w:rPr>
                <w:rFonts w:cs="Arial"/>
              </w:rPr>
              <w:t xml:space="preserve">’. </w:t>
            </w:r>
          </w:p>
          <w:p w14:paraId="3F18BDBB" w14:textId="7E522603" w:rsidR="00AD4ADD" w:rsidRDefault="00AD4ADD" w:rsidP="00031D31">
            <w:pPr>
              <w:spacing w:after="120"/>
              <w:ind w:left="720"/>
              <w:rPr>
                <w:rFonts w:cs="Arial"/>
              </w:rPr>
            </w:pPr>
            <w:r>
              <w:rPr>
                <w:rFonts w:cs="Arial"/>
              </w:rPr>
              <w:t>E.g. if 1,000 tonnes of refinery gas is produced and all of it is consumed</w:t>
            </w:r>
            <w:r w:rsidR="00076D61">
              <w:rPr>
                <w:rFonts w:cs="Arial"/>
              </w:rPr>
              <w:t xml:space="preserve"> as fuel</w:t>
            </w:r>
            <w:r>
              <w:rPr>
                <w:rFonts w:cs="Arial"/>
              </w:rPr>
              <w:t>, then 1,000 should be entered into both ‘Production’ and ‘</w:t>
            </w:r>
            <w:r w:rsidRPr="003A4F5A">
              <w:rPr>
                <w:rFonts w:cs="Arial"/>
              </w:rPr>
              <w:t>Consumed as fuel</w:t>
            </w:r>
            <w:r>
              <w:rPr>
                <w:rFonts w:cs="Arial"/>
              </w:rPr>
              <w:t>’</w:t>
            </w:r>
            <w:r w:rsidR="00433911">
              <w:rPr>
                <w:rFonts w:cs="Arial"/>
              </w:rPr>
              <w:t xml:space="preserve"> against ‘Refinery gas’</w:t>
            </w:r>
            <w:r>
              <w:rPr>
                <w:rFonts w:cs="Arial"/>
              </w:rPr>
              <w:t xml:space="preserve">. If </w:t>
            </w:r>
            <w:r w:rsidR="00076D61">
              <w:rPr>
                <w:rFonts w:cs="Arial"/>
              </w:rPr>
              <w:t>4</w:t>
            </w:r>
            <w:r>
              <w:rPr>
                <w:rFonts w:cs="Arial"/>
              </w:rPr>
              <w:t xml:space="preserve">00 tonnes was consumed as fuel and </w:t>
            </w:r>
            <w:r w:rsidR="00076D61">
              <w:rPr>
                <w:rFonts w:cs="Arial"/>
              </w:rPr>
              <w:t>6</w:t>
            </w:r>
            <w:r>
              <w:rPr>
                <w:rFonts w:cs="Arial"/>
              </w:rPr>
              <w:t xml:space="preserve">00 tonnes sent to a petrochemical plant then </w:t>
            </w:r>
            <w:r w:rsidR="00076D61">
              <w:rPr>
                <w:rFonts w:cs="Arial"/>
              </w:rPr>
              <w:t>400</w:t>
            </w:r>
            <w:r>
              <w:rPr>
                <w:rFonts w:cs="Arial"/>
              </w:rPr>
              <w:t xml:space="preserve"> should be entered in </w:t>
            </w:r>
            <w:r w:rsidR="00076D61">
              <w:rPr>
                <w:rFonts w:cs="Arial"/>
              </w:rPr>
              <w:t>both ‘Production’ and ‘</w:t>
            </w:r>
            <w:r w:rsidR="00076D61" w:rsidRPr="003A4F5A">
              <w:rPr>
                <w:rFonts w:cs="Arial"/>
              </w:rPr>
              <w:t>Consumed as fuel</w:t>
            </w:r>
            <w:r w:rsidR="00076D61">
              <w:rPr>
                <w:rFonts w:cs="Arial"/>
              </w:rPr>
              <w:t xml:space="preserve">’ </w:t>
            </w:r>
            <w:r w:rsidR="00433911">
              <w:rPr>
                <w:rFonts w:cs="Arial"/>
              </w:rPr>
              <w:t xml:space="preserve">for ‘Refinery gas’ </w:t>
            </w:r>
            <w:r w:rsidR="00076D61">
              <w:rPr>
                <w:rFonts w:cs="Arial"/>
              </w:rPr>
              <w:t xml:space="preserve">in the ‘Gases’ section and 600 should be entered as </w:t>
            </w:r>
            <w:r>
              <w:rPr>
                <w:rFonts w:cs="Arial"/>
              </w:rPr>
              <w:t>‘Production’</w:t>
            </w:r>
            <w:r w:rsidR="00433911">
              <w:rPr>
                <w:rFonts w:cs="Arial"/>
              </w:rPr>
              <w:t xml:space="preserve"> for ‘Other’</w:t>
            </w:r>
            <w:r w:rsidR="00076D61">
              <w:rPr>
                <w:rFonts w:cs="Arial"/>
              </w:rPr>
              <w:t xml:space="preserve"> in the ‘Petrochemical feedstocks’ section.</w:t>
            </w:r>
          </w:p>
          <w:p w14:paraId="2213F616" w14:textId="0C685270" w:rsidR="007F58E5" w:rsidRPr="007F58E5" w:rsidRDefault="007F58E5" w:rsidP="00242CFA">
            <w:pPr>
              <w:spacing w:after="120"/>
              <w:rPr>
                <w:rFonts w:cs="Arial"/>
              </w:rPr>
            </w:pPr>
            <w:r>
              <w:rPr>
                <w:rFonts w:cs="Arial"/>
                <w:b/>
              </w:rPr>
              <w:t xml:space="preserve">Exclude </w:t>
            </w:r>
            <w:r>
              <w:rPr>
                <w:rFonts w:cs="Arial"/>
              </w:rPr>
              <w:t xml:space="preserve">any product that was </w:t>
            </w:r>
            <w:r w:rsidRPr="00F16842">
              <w:rPr>
                <w:rFonts w:cs="Arial"/>
              </w:rPr>
              <w:t>bought in</w:t>
            </w:r>
            <w:r>
              <w:rPr>
                <w:rFonts w:cs="Arial"/>
              </w:rPr>
              <w:t xml:space="preserve"> solely for use as a refinery fuel.</w:t>
            </w:r>
          </w:p>
        </w:tc>
      </w:tr>
    </w:tbl>
    <w:p w14:paraId="599F446B" w14:textId="77777777" w:rsidR="00604182" w:rsidRDefault="00604182" w:rsidP="00604182">
      <w:pPr>
        <w:spacing w:after="120"/>
        <w:rPr>
          <w:b/>
          <w:color w:val="002060"/>
        </w:rPr>
      </w:pPr>
    </w:p>
    <w:p w14:paraId="1195A087" w14:textId="77777777" w:rsidR="004E7498" w:rsidRDefault="004E7498" w:rsidP="00604182">
      <w:pPr>
        <w:spacing w:after="120"/>
        <w:rPr>
          <w:b/>
          <w:color w:val="002060"/>
        </w:rPr>
      </w:pPr>
    </w:p>
    <w:p w14:paraId="0F03FE97" w14:textId="07180E6F" w:rsidR="00604182" w:rsidRPr="00391727" w:rsidRDefault="00604182" w:rsidP="004E7498">
      <w:pPr>
        <w:spacing w:before="240" w:after="360"/>
        <w:rPr>
          <w:b/>
          <w:color w:val="002060"/>
          <w:sz w:val="28"/>
        </w:rPr>
      </w:pPr>
      <w:r w:rsidRPr="00391727">
        <w:rPr>
          <w:b/>
          <w:color w:val="002060"/>
          <w:sz w:val="28"/>
          <w:u w:val="single"/>
        </w:rPr>
        <w:t>Product definitions (rows)</w:t>
      </w:r>
    </w:p>
    <w:p w14:paraId="274AAE44" w14:textId="77777777" w:rsidR="00604182" w:rsidRPr="00C87A48" w:rsidRDefault="00604182" w:rsidP="004E7498">
      <w:pPr>
        <w:spacing w:after="360"/>
        <w:rPr>
          <w:b/>
          <w:color w:val="002060"/>
        </w:rPr>
      </w:pPr>
      <w:r>
        <w:rPr>
          <w:b/>
          <w:color w:val="002060"/>
        </w:rPr>
        <w:t>Refining Input</w:t>
      </w:r>
    </w:p>
    <w:tbl>
      <w:tblPr>
        <w:tblStyle w:val="TableGrid"/>
        <w:tblW w:w="0" w:type="auto"/>
        <w:tblCellMar>
          <w:top w:w="57" w:type="dxa"/>
          <w:bottom w:w="57" w:type="dxa"/>
        </w:tblCellMar>
        <w:tblLook w:val="04A0" w:firstRow="1" w:lastRow="0" w:firstColumn="1" w:lastColumn="0" w:noHBand="0" w:noVBand="1"/>
      </w:tblPr>
      <w:tblGrid>
        <w:gridCol w:w="1922"/>
        <w:gridCol w:w="7280"/>
      </w:tblGrid>
      <w:tr w:rsidR="00604182" w14:paraId="2A1130B4" w14:textId="77777777" w:rsidTr="002C3920">
        <w:trPr>
          <w:cnfStyle w:val="100000000000" w:firstRow="1" w:lastRow="0" w:firstColumn="0" w:lastColumn="0" w:oddVBand="0" w:evenVBand="0" w:oddHBand="0" w:evenHBand="0" w:firstRowFirstColumn="0" w:firstRowLastColumn="0" w:lastRowFirstColumn="0" w:lastRowLastColumn="0"/>
        </w:trPr>
        <w:tc>
          <w:tcPr>
            <w:tcW w:w="1922" w:type="dxa"/>
          </w:tcPr>
          <w:p w14:paraId="770C1E26" w14:textId="77777777" w:rsidR="00604182" w:rsidRDefault="00604182" w:rsidP="00242CFA">
            <w:pPr>
              <w:spacing w:after="120"/>
              <w:rPr>
                <w:b/>
                <w:color w:val="002060"/>
                <w:u w:val="single"/>
              </w:rPr>
            </w:pPr>
            <w:r w:rsidRPr="00167810">
              <w:rPr>
                <w:rFonts w:cs="Arial"/>
                <w:b/>
              </w:rPr>
              <w:t>Crude Oil</w:t>
            </w:r>
            <w:r>
              <w:rPr>
                <w:rFonts w:cs="Arial"/>
                <w:b/>
              </w:rPr>
              <w:t xml:space="preserve"> </w:t>
            </w:r>
          </w:p>
        </w:tc>
        <w:tc>
          <w:tcPr>
            <w:tcW w:w="0" w:type="auto"/>
          </w:tcPr>
          <w:p w14:paraId="26ED8188" w14:textId="77777777" w:rsidR="00604182" w:rsidRDefault="00604182" w:rsidP="00242CFA">
            <w:pPr>
              <w:spacing w:after="120"/>
              <w:rPr>
                <w:rFonts w:cs="Arial"/>
                <w:szCs w:val="24"/>
              </w:rPr>
            </w:pPr>
            <w:r>
              <w:rPr>
                <w:rFonts w:cs="Arial"/>
              </w:rPr>
              <w:t xml:space="preserve">Crude oil is </w:t>
            </w:r>
            <w:r w:rsidRPr="0026592F">
              <w:rPr>
                <w:rFonts w:cs="Arial"/>
              </w:rPr>
              <w:t xml:space="preserve">a mineral oil of natural origin comprising a mixture of hydrocarbons and associated impurities, such as sulphur. </w:t>
            </w:r>
            <w:r>
              <w:rPr>
                <w:rFonts w:cs="Arial"/>
                <w:szCs w:val="24"/>
              </w:rPr>
              <w:t xml:space="preserve">If any condensate or LPG is commingled with the crude oil stream then that should be included in </w:t>
            </w:r>
            <w:r w:rsidRPr="00D77C3C">
              <w:rPr>
                <w:rFonts w:cs="Arial"/>
                <w:szCs w:val="24"/>
              </w:rPr>
              <w:t>this category.</w:t>
            </w:r>
            <w:r>
              <w:rPr>
                <w:rFonts w:cs="Arial"/>
                <w:szCs w:val="24"/>
              </w:rPr>
              <w:t xml:space="preserve"> Include separately marketed streams of crude as well as commingled streams. </w:t>
            </w:r>
          </w:p>
          <w:p w14:paraId="008EFD46" w14:textId="77777777" w:rsidR="00604182" w:rsidRDefault="00604182" w:rsidP="00242CFA">
            <w:pPr>
              <w:spacing w:after="120"/>
            </w:pPr>
            <w:r>
              <w:rPr>
                <w:b/>
              </w:rPr>
              <w:t xml:space="preserve">Do </w:t>
            </w:r>
            <w:r w:rsidRPr="00F16842">
              <w:rPr>
                <w:b/>
              </w:rPr>
              <w:t>not</w:t>
            </w:r>
            <w:r>
              <w:t xml:space="preserve"> include </w:t>
            </w:r>
            <w:r w:rsidRPr="00F16842">
              <w:t>plant</w:t>
            </w:r>
            <w:r w:rsidRPr="00D77C3C">
              <w:t xml:space="preserve"> condensate</w:t>
            </w:r>
            <w:r>
              <w:t xml:space="preserve"> or separately marketed field condensate</w:t>
            </w:r>
            <w:r w:rsidRPr="00D77C3C">
              <w:t>.</w:t>
            </w:r>
          </w:p>
          <w:p w14:paraId="0897291F" w14:textId="77777777" w:rsidR="00604182" w:rsidRDefault="00604182" w:rsidP="00242CFA">
            <w:pPr>
              <w:spacing w:after="120"/>
              <w:rPr>
                <w:b/>
                <w:color w:val="002060"/>
                <w:u w:val="single"/>
              </w:rPr>
            </w:pPr>
            <w:r>
              <w:t>If you are unsure about whether a product should be classified as crude, condensate or NGL, please contact the Department.</w:t>
            </w:r>
          </w:p>
        </w:tc>
      </w:tr>
      <w:tr w:rsidR="00604182" w14:paraId="5578313C"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70862F55" w14:textId="77777777" w:rsidR="00604182" w:rsidRDefault="00604182" w:rsidP="00242CFA">
            <w:pPr>
              <w:spacing w:after="120"/>
              <w:rPr>
                <w:b/>
                <w:color w:val="002060"/>
                <w:u w:val="single"/>
              </w:rPr>
            </w:pPr>
            <w:r>
              <w:rPr>
                <w:rFonts w:cs="Arial"/>
                <w:b/>
              </w:rPr>
              <w:t>Field condensate.</w:t>
            </w:r>
          </w:p>
        </w:tc>
        <w:tc>
          <w:tcPr>
            <w:tcW w:w="0" w:type="auto"/>
          </w:tcPr>
          <w:p w14:paraId="66D2D270" w14:textId="77777777" w:rsidR="00604182" w:rsidRDefault="00604182" w:rsidP="00242CFA">
            <w:pPr>
              <w:spacing w:after="120"/>
              <w:rPr>
                <w:rFonts w:cs="Arial"/>
                <w:szCs w:val="24"/>
              </w:rPr>
            </w:pPr>
            <w:r>
              <w:rPr>
                <w:rFonts w:cs="Arial"/>
                <w:szCs w:val="24"/>
              </w:rPr>
              <w:t xml:space="preserve">Field condensate is </w:t>
            </w:r>
            <w:r>
              <w:t>a</w:t>
            </w:r>
            <w:r w:rsidRPr="00D77C3C">
              <w:t xml:space="preserve"> mixture of low molecular weight hydrocarbons that are recovered from surface separation facilities at or near the field</w:t>
            </w:r>
            <w:r>
              <w:t>.</w:t>
            </w:r>
            <w:r>
              <w:rPr>
                <w:rFonts w:cs="Arial"/>
                <w:szCs w:val="24"/>
              </w:rPr>
              <w:t xml:space="preserve"> Include separately marketed streams of field condensate only.</w:t>
            </w:r>
          </w:p>
          <w:p w14:paraId="40E01357" w14:textId="77777777" w:rsidR="00604182" w:rsidRDefault="00604182" w:rsidP="00242CFA">
            <w:pPr>
              <w:spacing w:after="120"/>
            </w:pPr>
            <w:r>
              <w:rPr>
                <w:b/>
              </w:rPr>
              <w:lastRenderedPageBreak/>
              <w:t xml:space="preserve">Do </w:t>
            </w:r>
            <w:r w:rsidRPr="00391727">
              <w:rPr>
                <w:b/>
              </w:rPr>
              <w:t>not</w:t>
            </w:r>
            <w:r>
              <w:t xml:space="preserve"> include </w:t>
            </w:r>
            <w:r w:rsidRPr="00D77C3C">
              <w:t>plant condensate.</w:t>
            </w:r>
          </w:p>
          <w:p w14:paraId="6F52C5B9" w14:textId="77777777" w:rsidR="00604182" w:rsidRDefault="00604182" w:rsidP="00242CFA">
            <w:pPr>
              <w:spacing w:after="120"/>
              <w:rPr>
                <w:b/>
                <w:color w:val="002060"/>
                <w:u w:val="single"/>
              </w:rPr>
            </w:pPr>
            <w:r>
              <w:t>If you are unsure about whether a product should be classified as crude, condensate or NGL, please contact the Department.</w:t>
            </w:r>
          </w:p>
        </w:tc>
      </w:tr>
      <w:tr w:rsidR="00604182" w14:paraId="6DB1CECC"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7F059B57" w14:textId="77777777" w:rsidR="00604182" w:rsidRDefault="00604182" w:rsidP="00242CFA">
            <w:pPr>
              <w:spacing w:after="120"/>
              <w:rPr>
                <w:b/>
                <w:color w:val="002060"/>
                <w:u w:val="single"/>
              </w:rPr>
            </w:pPr>
            <w:r>
              <w:rPr>
                <w:b/>
              </w:rPr>
              <w:lastRenderedPageBreak/>
              <w:t>Natural gas liquids (NGL/</w:t>
            </w:r>
            <w:r w:rsidRPr="00D8722A">
              <w:rPr>
                <w:b/>
              </w:rPr>
              <w:t xml:space="preserve"> Plant Condensate</w:t>
            </w:r>
            <w:r>
              <w:rPr>
                <w:b/>
              </w:rPr>
              <w:t>).</w:t>
            </w:r>
          </w:p>
        </w:tc>
        <w:tc>
          <w:tcPr>
            <w:tcW w:w="0" w:type="auto"/>
          </w:tcPr>
          <w:p w14:paraId="152562ED" w14:textId="77777777" w:rsidR="00604182" w:rsidRDefault="00604182" w:rsidP="00242CFA">
            <w:pPr>
              <w:spacing w:after="120"/>
            </w:pPr>
            <w:r>
              <w:t>A</w:t>
            </w:r>
            <w:r w:rsidRPr="00D8722A">
              <w:t xml:space="preserve"> mixture of low molecular weight hydrocarbons that are recovered from processing plants</w:t>
            </w:r>
            <w:r>
              <w:t>. A</w:t>
            </w:r>
            <w:r w:rsidRPr="00D8722A">
              <w:t>ny naphtha that is separated from a crude oil stream and marketed as naphtha should be included in this category</w:t>
            </w:r>
            <w:r>
              <w:t>.</w:t>
            </w:r>
            <w:r w:rsidRPr="00D8722A">
              <w:t xml:space="preserve"> </w:t>
            </w:r>
          </w:p>
          <w:p w14:paraId="5650DD90" w14:textId="77777777" w:rsidR="00604182" w:rsidRDefault="00604182" w:rsidP="00242CFA">
            <w:pPr>
              <w:spacing w:after="120"/>
            </w:pPr>
            <w:r>
              <w:rPr>
                <w:b/>
              </w:rPr>
              <w:t xml:space="preserve">Do </w:t>
            </w:r>
            <w:r w:rsidRPr="006C3B7E">
              <w:rPr>
                <w:b/>
              </w:rPr>
              <w:t>not</w:t>
            </w:r>
            <w:r>
              <w:t xml:space="preserve"> include</w:t>
            </w:r>
            <w:r w:rsidRPr="00D8722A">
              <w:t xml:space="preserve"> field condensate.</w:t>
            </w:r>
          </w:p>
          <w:p w14:paraId="7750B161" w14:textId="77777777" w:rsidR="00604182" w:rsidRDefault="00604182" w:rsidP="00242CFA">
            <w:pPr>
              <w:spacing w:after="120"/>
              <w:rPr>
                <w:b/>
                <w:color w:val="002060"/>
                <w:u w:val="single"/>
              </w:rPr>
            </w:pPr>
            <w:r>
              <w:t>If you are unsure about whether a product should be classified as crude, condensate or NGL, please contact the Department.</w:t>
            </w:r>
          </w:p>
        </w:tc>
      </w:tr>
      <w:tr w:rsidR="00604182" w14:paraId="27E8C269"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59574BFD" w14:textId="77777777" w:rsidR="00604182" w:rsidRPr="00503A57" w:rsidRDefault="00604182" w:rsidP="00242CFA">
            <w:pPr>
              <w:spacing w:after="120"/>
              <w:rPr>
                <w:rFonts w:cs="Arial"/>
                <w:b/>
              </w:rPr>
            </w:pPr>
            <w:r>
              <w:rPr>
                <w:b/>
              </w:rPr>
              <w:t>Hydrocarbon blendstocks - Imported.</w:t>
            </w:r>
          </w:p>
        </w:tc>
        <w:tc>
          <w:tcPr>
            <w:tcW w:w="0" w:type="auto"/>
          </w:tcPr>
          <w:p w14:paraId="050B07B3" w14:textId="77777777" w:rsidR="00604182" w:rsidRDefault="00604182" w:rsidP="00242CFA">
            <w:pPr>
              <w:spacing w:after="120"/>
            </w:pPr>
            <w:r>
              <w:t>Re</w:t>
            </w:r>
            <w:r w:rsidRPr="00DA24C9">
              <w:t>fined</w:t>
            </w:r>
            <w:r>
              <w:t xml:space="preserve"> products produced in overseas refineries and imported for blending, without further transformation. Report different fuel blendstocks separately as per the template.</w:t>
            </w:r>
          </w:p>
          <w:p w14:paraId="133308E4" w14:textId="77777777" w:rsidR="00604182" w:rsidRDefault="00604182" w:rsidP="00242CFA">
            <w:pPr>
              <w:spacing w:after="120"/>
            </w:pPr>
            <w:r w:rsidRPr="00391727">
              <w:rPr>
                <w:b/>
              </w:rPr>
              <w:t>Do not</w:t>
            </w:r>
            <w:r>
              <w:t xml:space="preserve"> include imports of finished products that are intended to be blended. If finished products are imported for blending, they should be reported in the “Total receipts” column of the “Refinery output” tab against the appropriate product.(</w:t>
            </w:r>
            <w:r w:rsidRPr="00181B9F">
              <w:rPr>
                <w:i/>
              </w:rPr>
              <w:t xml:space="preserve">Data on imported blendstocks is needed in order to avoid double-counting when calculating Australia’s energy balance, as blendstocks are </w:t>
            </w:r>
            <w:r>
              <w:rPr>
                <w:i/>
              </w:rPr>
              <w:t xml:space="preserve">often </w:t>
            </w:r>
            <w:r w:rsidRPr="00181B9F">
              <w:rPr>
                <w:i/>
              </w:rPr>
              <w:t>declared as finished products in customs declarations.)</w:t>
            </w:r>
          </w:p>
        </w:tc>
      </w:tr>
      <w:tr w:rsidR="00604182" w14:paraId="23BB3C15"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2776F6BC" w14:textId="77777777" w:rsidR="00604182" w:rsidRDefault="00604182" w:rsidP="00242CFA">
            <w:pPr>
              <w:spacing w:after="120"/>
              <w:rPr>
                <w:b/>
                <w:color w:val="002060"/>
                <w:u w:val="single"/>
              </w:rPr>
            </w:pPr>
            <w:r>
              <w:rPr>
                <w:b/>
              </w:rPr>
              <w:t>Hydrocarbon blendstocks - Domestic.</w:t>
            </w:r>
          </w:p>
        </w:tc>
        <w:tc>
          <w:tcPr>
            <w:tcW w:w="0" w:type="auto"/>
          </w:tcPr>
          <w:p w14:paraId="19E453CE" w14:textId="77777777" w:rsidR="00604182" w:rsidRDefault="00604182" w:rsidP="00242CFA">
            <w:pPr>
              <w:spacing w:after="120"/>
            </w:pPr>
            <w:r w:rsidRPr="00DA24C9">
              <w:t>Refined</w:t>
            </w:r>
            <w:r>
              <w:t xml:space="preserve"> products produced in an Australian refinery and transferred to this refinery for blending, without further transformation. Report all domestic fuel blendstocks as a single aggregate quantity.</w:t>
            </w:r>
          </w:p>
          <w:p w14:paraId="676FC094" w14:textId="77777777" w:rsidR="00604182" w:rsidRDefault="00604182" w:rsidP="00242CFA">
            <w:pPr>
              <w:spacing w:after="120"/>
            </w:pPr>
            <w:r w:rsidRPr="006D2844">
              <w:rPr>
                <w:b/>
              </w:rPr>
              <w:t>Do not</w:t>
            </w:r>
            <w:r>
              <w:t xml:space="preserve"> include finished products that are intended to be blended. If finished products are sourced domestically for blending, they should be reported in the “Total receipts” column of the “Refinery output” tab against the appropriate product.</w:t>
            </w:r>
          </w:p>
          <w:p w14:paraId="453BD731" w14:textId="77777777" w:rsidR="00604182" w:rsidRDefault="00604182" w:rsidP="00242CFA">
            <w:pPr>
              <w:spacing w:after="120"/>
              <w:rPr>
                <w:b/>
                <w:color w:val="002060"/>
                <w:u w:val="single"/>
              </w:rPr>
            </w:pPr>
            <w:r>
              <w:t>(</w:t>
            </w:r>
            <w:r w:rsidRPr="00181B9F">
              <w:rPr>
                <w:i/>
              </w:rPr>
              <w:t xml:space="preserve">Transfers between Australian refineries </w:t>
            </w:r>
            <w:r>
              <w:rPr>
                <w:i/>
              </w:rPr>
              <w:t xml:space="preserve">are collected here to </w:t>
            </w:r>
            <w:r w:rsidRPr="00181B9F">
              <w:rPr>
                <w:i/>
              </w:rPr>
              <w:t>assist in mass-balancing at the individual refinery level</w:t>
            </w:r>
            <w:r>
              <w:t>).</w:t>
            </w:r>
          </w:p>
        </w:tc>
      </w:tr>
      <w:tr w:rsidR="00604182" w14:paraId="6851F63E"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60FCBDD4" w14:textId="77777777" w:rsidR="00604182" w:rsidRDefault="00604182" w:rsidP="00242CFA">
            <w:pPr>
              <w:spacing w:after="120"/>
            </w:pPr>
            <w:r>
              <w:rPr>
                <w:b/>
              </w:rPr>
              <w:t xml:space="preserve">Non-hydrocarbon blendstocks. </w:t>
            </w:r>
          </w:p>
          <w:p w14:paraId="5B0B63CD" w14:textId="77777777" w:rsidR="00604182" w:rsidRDefault="00604182" w:rsidP="00242CFA">
            <w:pPr>
              <w:spacing w:after="120"/>
              <w:rPr>
                <w:b/>
                <w:color w:val="002060"/>
                <w:u w:val="single"/>
              </w:rPr>
            </w:pPr>
          </w:p>
        </w:tc>
        <w:tc>
          <w:tcPr>
            <w:tcW w:w="0" w:type="auto"/>
          </w:tcPr>
          <w:p w14:paraId="5F009DFE" w14:textId="77777777" w:rsidR="00604182" w:rsidRDefault="00604182" w:rsidP="00242CFA">
            <w:pPr>
              <w:spacing w:after="120"/>
            </w:pPr>
            <w:r w:rsidRPr="00DF737D">
              <w:t>Include any</w:t>
            </w:r>
            <w:r>
              <w:t xml:space="preserve"> non-hydrocarbon additives that will be blended with another product to modify its properties. This can include oxygenates such as alcohols (e.g. ethanol, methanol), ethers (e.g. TAME), esters (e.g. dimethyl ester), etc.</w:t>
            </w:r>
          </w:p>
          <w:p w14:paraId="35B9F00B" w14:textId="77777777" w:rsidR="00604182" w:rsidRDefault="00604182" w:rsidP="00242CFA">
            <w:pPr>
              <w:spacing w:after="120"/>
            </w:pPr>
            <w:r>
              <w:t>If reporting biofuels, please specify the type (e.g. ethanol, biodiesel, renewable diesel or other) in the comments section.</w:t>
            </w:r>
          </w:p>
          <w:p w14:paraId="393A9683" w14:textId="77777777" w:rsidR="00604182" w:rsidRDefault="00604182" w:rsidP="00242CFA">
            <w:pPr>
              <w:spacing w:after="120"/>
            </w:pPr>
            <w:r>
              <w:rPr>
                <w:b/>
              </w:rPr>
              <w:t xml:space="preserve">Do not </w:t>
            </w:r>
            <w:r>
              <w:t xml:space="preserve">report blendstocks that will </w:t>
            </w:r>
            <w:r w:rsidRPr="00391727">
              <w:rPr>
                <w:b/>
              </w:rPr>
              <w:t>not</w:t>
            </w:r>
            <w:r>
              <w:t xml:space="preserve"> be blended within the refinery e.g. ethanol that will be mixed with ULP, on demand, to produce E10 at a terminal gantry.</w:t>
            </w:r>
          </w:p>
          <w:p w14:paraId="17ACE221" w14:textId="77777777" w:rsidR="00604182" w:rsidRDefault="00604182" w:rsidP="00242CFA">
            <w:pPr>
              <w:spacing w:after="120"/>
            </w:pPr>
            <w:r>
              <w:rPr>
                <w:b/>
              </w:rPr>
              <w:t xml:space="preserve">Do not </w:t>
            </w:r>
            <w:r>
              <w:t xml:space="preserve">include low dose additives, such as </w:t>
            </w:r>
            <w:r w:rsidRPr="00A90F71">
              <w:t>static dissipater</w:t>
            </w:r>
            <w:r>
              <w:t xml:space="preserve"> and</w:t>
            </w:r>
            <w:r w:rsidRPr="00A90F71">
              <w:t xml:space="preserve"> lubricity improver</w:t>
            </w:r>
            <w:r>
              <w:t xml:space="preserve">. </w:t>
            </w:r>
          </w:p>
          <w:p w14:paraId="5E6BCADA" w14:textId="77777777" w:rsidR="00604182" w:rsidRPr="00211188" w:rsidRDefault="00604182" w:rsidP="00242CFA">
            <w:pPr>
              <w:spacing w:after="120"/>
              <w:rPr>
                <w:b/>
                <w:i/>
                <w:color w:val="002060"/>
                <w:u w:val="single"/>
              </w:rPr>
            </w:pPr>
            <w:r>
              <w:rPr>
                <w:i/>
              </w:rPr>
              <w:lastRenderedPageBreak/>
              <w:t>(</w:t>
            </w:r>
            <w:r w:rsidRPr="00211188">
              <w:rPr>
                <w:i/>
              </w:rPr>
              <w:t xml:space="preserve">Please report domestic and imported products separately as </w:t>
            </w:r>
            <w:r>
              <w:rPr>
                <w:i/>
              </w:rPr>
              <w:t>these products are treated differently under Australia’s</w:t>
            </w:r>
            <w:r w:rsidRPr="00211188">
              <w:rPr>
                <w:i/>
              </w:rPr>
              <w:t xml:space="preserve"> international reporting</w:t>
            </w:r>
            <w:r>
              <w:rPr>
                <w:i/>
              </w:rPr>
              <w:t xml:space="preserve"> obligation</w:t>
            </w:r>
            <w:r w:rsidRPr="00211188">
              <w:rPr>
                <w:i/>
              </w:rPr>
              <w:t>.</w:t>
            </w:r>
            <w:r>
              <w:rPr>
                <w:i/>
              </w:rPr>
              <w:t>)</w:t>
            </w:r>
          </w:p>
        </w:tc>
      </w:tr>
      <w:tr w:rsidR="00604182" w14:paraId="510E8258"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2B609BB1" w14:textId="77777777" w:rsidR="00604182" w:rsidRDefault="00604182" w:rsidP="00242CFA">
            <w:pPr>
              <w:spacing w:after="120"/>
              <w:rPr>
                <w:rFonts w:cs="Arial"/>
                <w:b/>
              </w:rPr>
            </w:pPr>
            <w:r>
              <w:rPr>
                <w:b/>
              </w:rPr>
              <w:lastRenderedPageBreak/>
              <w:t>Other refinery feedstock liquids not elsewhere included.</w:t>
            </w:r>
          </w:p>
        </w:tc>
        <w:tc>
          <w:tcPr>
            <w:tcW w:w="0" w:type="auto"/>
          </w:tcPr>
          <w:p w14:paraId="34418FBF" w14:textId="77777777" w:rsidR="00604182" w:rsidRDefault="00604182" w:rsidP="00242CFA">
            <w:pPr>
              <w:spacing w:after="120"/>
            </w:pPr>
            <w:r>
              <w:t>P</w:t>
            </w:r>
            <w:r w:rsidRPr="000B4B20">
              <w:t>rocessed oil destined for further processing (e.g. straight run fuel oil or</w:t>
            </w:r>
            <w:r>
              <w:t xml:space="preserve"> </w:t>
            </w:r>
            <w:r w:rsidRPr="000B4B20">
              <w:t xml:space="preserve">vacuum gas oil) excluding blending. </w:t>
            </w:r>
            <w:r>
              <w:t>Please report domestic and imported products separately.</w:t>
            </w:r>
          </w:p>
          <w:p w14:paraId="52345FF0" w14:textId="77777777" w:rsidR="00604182" w:rsidRDefault="00604182" w:rsidP="00242CFA">
            <w:pPr>
              <w:spacing w:after="120"/>
            </w:pPr>
            <w:r w:rsidRPr="00391727">
              <w:rPr>
                <w:b/>
              </w:rPr>
              <w:t>Do</w:t>
            </w:r>
            <w:r>
              <w:t xml:space="preserve"> </w:t>
            </w:r>
            <w:r w:rsidRPr="00211188">
              <w:rPr>
                <w:b/>
              </w:rPr>
              <w:t xml:space="preserve">not </w:t>
            </w:r>
            <w:r>
              <w:t>include liquefied gases (report under the relevant gas) or backflows from petrochemical plants (report under Backflows from Australian facilities).</w:t>
            </w:r>
          </w:p>
          <w:p w14:paraId="3E5153F4" w14:textId="77777777" w:rsidR="00604182" w:rsidRDefault="00604182" w:rsidP="00242CFA">
            <w:pPr>
              <w:spacing w:after="120"/>
              <w:rPr>
                <w:rFonts w:cs="Arial"/>
              </w:rPr>
            </w:pPr>
            <w:r>
              <w:t>Please use the comments section to advise the Department what products have been reported in this section.</w:t>
            </w:r>
          </w:p>
        </w:tc>
      </w:tr>
      <w:tr w:rsidR="00604182" w14:paraId="63B7A094"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34AB477B" w14:textId="77777777" w:rsidR="00604182" w:rsidRDefault="00604182" w:rsidP="00242CFA">
            <w:pPr>
              <w:spacing w:after="120"/>
              <w:rPr>
                <w:b/>
                <w:color w:val="002060"/>
                <w:u w:val="single"/>
              </w:rPr>
            </w:pPr>
            <w:r>
              <w:rPr>
                <w:b/>
              </w:rPr>
              <w:t>Backflows from Australian facilities.</w:t>
            </w:r>
          </w:p>
        </w:tc>
        <w:tc>
          <w:tcPr>
            <w:tcW w:w="0" w:type="auto"/>
          </w:tcPr>
          <w:p w14:paraId="29E20789" w14:textId="77777777" w:rsidR="00604182" w:rsidRDefault="00604182" w:rsidP="00242CFA">
            <w:pPr>
              <w:spacing w:after="120"/>
            </w:pPr>
            <w:r>
              <w:t>F</w:t>
            </w:r>
            <w:r w:rsidRPr="004D442E">
              <w:t>inished or semi–finished products which are returned to refineries</w:t>
            </w:r>
            <w:r>
              <w:t xml:space="preserve"> </w:t>
            </w:r>
            <w:r w:rsidRPr="004D442E">
              <w:t xml:space="preserve">for processing, blending or sale. They </w:t>
            </w:r>
            <w:r>
              <w:t>can be</w:t>
            </w:r>
            <w:r w:rsidRPr="004D442E">
              <w:t xml:space="preserve"> </w:t>
            </w:r>
            <w:r>
              <w:t>returns from</w:t>
            </w:r>
            <w:r w:rsidRPr="004D442E">
              <w:t xml:space="preserve"> petrochemical manufacturing</w:t>
            </w:r>
            <w:r>
              <w:t xml:space="preserve"> or returns from customers. </w:t>
            </w:r>
          </w:p>
          <w:p w14:paraId="5F47E20B" w14:textId="77777777" w:rsidR="00604182" w:rsidRPr="00391727" w:rsidRDefault="00604182" w:rsidP="00242CFA">
            <w:pPr>
              <w:spacing w:after="120"/>
              <w:rPr>
                <w:b/>
                <w:color w:val="002060"/>
                <w:u w:val="single"/>
              </w:rPr>
            </w:pPr>
            <w:r w:rsidRPr="006C3B7E">
              <w:rPr>
                <w:b/>
              </w:rPr>
              <w:t>Do</w:t>
            </w:r>
            <w:r>
              <w:t xml:space="preserve"> </w:t>
            </w:r>
            <w:r w:rsidRPr="00211188">
              <w:rPr>
                <w:b/>
              </w:rPr>
              <w:t xml:space="preserve">not </w:t>
            </w:r>
            <w:r>
              <w:t>include t</w:t>
            </w:r>
            <w:r w:rsidRPr="00391727">
              <w:t>ransfers of hydrocarbons from another Australian refinery that are intended as blendstock</w:t>
            </w:r>
            <w:r>
              <w:t>. These</w:t>
            </w:r>
            <w:r w:rsidRPr="00391727">
              <w:t xml:space="preserve"> should be reported under ‘Hydrocarbon blendstocks </w:t>
            </w:r>
            <w:r>
              <w:t>- Domestic</w:t>
            </w:r>
            <w:r w:rsidRPr="00391727">
              <w:t>’.</w:t>
            </w:r>
          </w:p>
        </w:tc>
      </w:tr>
    </w:tbl>
    <w:p w14:paraId="16982CC7" w14:textId="77777777" w:rsidR="00604182" w:rsidRDefault="00604182" w:rsidP="00604182">
      <w:pPr>
        <w:spacing w:after="120"/>
        <w:rPr>
          <w:b/>
          <w:color w:val="002060"/>
          <w:u w:val="single"/>
        </w:rPr>
      </w:pPr>
    </w:p>
    <w:p w14:paraId="0344CB25" w14:textId="77777777" w:rsidR="004E7498" w:rsidRPr="006B3580" w:rsidRDefault="004E7498" w:rsidP="00604182">
      <w:pPr>
        <w:spacing w:after="120"/>
        <w:rPr>
          <w:b/>
          <w:color w:val="002060"/>
          <w:u w:val="single"/>
        </w:rPr>
      </w:pPr>
    </w:p>
    <w:p w14:paraId="66FA8E0E" w14:textId="77777777" w:rsidR="00604182" w:rsidRPr="00984609" w:rsidRDefault="00604182" w:rsidP="00604182">
      <w:pPr>
        <w:spacing w:after="120"/>
        <w:rPr>
          <w:b/>
          <w:color w:val="002060"/>
        </w:rPr>
      </w:pPr>
      <w:r>
        <w:rPr>
          <w:b/>
          <w:color w:val="002060"/>
        </w:rPr>
        <w:t>Refining Output</w:t>
      </w:r>
    </w:p>
    <w:tbl>
      <w:tblPr>
        <w:tblStyle w:val="TableGrid"/>
        <w:tblW w:w="0" w:type="auto"/>
        <w:tblLayout w:type="fixed"/>
        <w:tblCellMar>
          <w:top w:w="57" w:type="dxa"/>
          <w:bottom w:w="57" w:type="dxa"/>
        </w:tblCellMar>
        <w:tblLook w:val="04A0" w:firstRow="1" w:lastRow="0" w:firstColumn="1" w:lastColumn="0" w:noHBand="0" w:noVBand="1"/>
      </w:tblPr>
      <w:tblGrid>
        <w:gridCol w:w="1922"/>
        <w:gridCol w:w="7279"/>
      </w:tblGrid>
      <w:tr w:rsidR="00604182" w14:paraId="7082A7D5" w14:textId="77777777" w:rsidTr="002C3920">
        <w:trPr>
          <w:cnfStyle w:val="100000000000" w:firstRow="1" w:lastRow="0" w:firstColumn="0" w:lastColumn="0" w:oddVBand="0" w:evenVBand="0" w:oddHBand="0" w:evenHBand="0" w:firstRowFirstColumn="0" w:firstRowLastColumn="0" w:lastRowFirstColumn="0" w:lastRowLastColumn="0"/>
        </w:trPr>
        <w:tc>
          <w:tcPr>
            <w:tcW w:w="1922" w:type="dxa"/>
          </w:tcPr>
          <w:p w14:paraId="35289F08" w14:textId="77777777" w:rsidR="00604182" w:rsidRDefault="00604182" w:rsidP="00242CFA">
            <w:pPr>
              <w:spacing w:after="120"/>
              <w:rPr>
                <w:b/>
                <w:color w:val="002060"/>
                <w:u w:val="single"/>
              </w:rPr>
            </w:pPr>
            <w:r>
              <w:rPr>
                <w:rFonts w:cs="Arial"/>
                <w:b/>
              </w:rPr>
              <w:t>Automotive gasoline.</w:t>
            </w:r>
          </w:p>
        </w:tc>
        <w:tc>
          <w:tcPr>
            <w:tcW w:w="7279" w:type="dxa"/>
          </w:tcPr>
          <w:p w14:paraId="7269B79E" w14:textId="77777777" w:rsidR="00604182" w:rsidRPr="00503A57" w:rsidRDefault="00604182" w:rsidP="00242CFA">
            <w:pPr>
              <w:spacing w:after="120"/>
              <w:rPr>
                <w:rFonts w:cs="Arial"/>
              </w:rPr>
            </w:pPr>
            <w:r w:rsidRPr="00B64B3A">
              <w:rPr>
                <w:rFonts w:cs="Arial"/>
              </w:rPr>
              <w:t>Consists of a mixture of light hydrocarbons and may include additives, oxygenates and octane enhancers</w:t>
            </w:r>
            <w:r>
              <w:rPr>
                <w:rFonts w:cs="Arial"/>
              </w:rPr>
              <w:t>. Intended for use in automotive vehicles.</w:t>
            </w:r>
          </w:p>
          <w:p w14:paraId="5CB60DB3" w14:textId="77777777" w:rsidR="00604182" w:rsidRPr="000F7F2A" w:rsidRDefault="00604182" w:rsidP="00242CFA">
            <w:pPr>
              <w:spacing w:after="0"/>
              <w:ind w:left="720"/>
              <w:rPr>
                <w:rFonts w:cs="Arial"/>
                <w:i/>
              </w:rPr>
            </w:pPr>
            <w:r w:rsidRPr="00B64B3A">
              <w:rPr>
                <w:rFonts w:cs="Arial"/>
                <w:i/>
              </w:rPr>
              <w:t xml:space="preserve">Regular: </w:t>
            </w:r>
            <w:r>
              <w:rPr>
                <w:rFonts w:cs="Arial"/>
                <w:i/>
              </w:rPr>
              <w:t>&lt;</w:t>
            </w:r>
            <w:r w:rsidRPr="00B64B3A">
              <w:rPr>
                <w:rFonts w:cs="Arial"/>
                <w:i/>
              </w:rPr>
              <w:t xml:space="preserve"> 95 RON</w:t>
            </w:r>
          </w:p>
          <w:p w14:paraId="4F387C0B" w14:textId="77777777" w:rsidR="00604182" w:rsidRPr="000F7F2A" w:rsidRDefault="00604182" w:rsidP="00242CFA">
            <w:pPr>
              <w:spacing w:after="0"/>
              <w:ind w:left="720"/>
              <w:rPr>
                <w:rFonts w:cs="Arial"/>
                <w:i/>
              </w:rPr>
            </w:pPr>
            <w:r w:rsidRPr="000F7F2A">
              <w:rPr>
                <w:rFonts w:cs="Arial"/>
                <w:i/>
              </w:rPr>
              <w:t>Premium (95): 95-97 RON</w:t>
            </w:r>
          </w:p>
          <w:p w14:paraId="44FBA10A" w14:textId="77777777" w:rsidR="00604182" w:rsidRDefault="00604182" w:rsidP="00242CFA">
            <w:pPr>
              <w:spacing w:after="0"/>
              <w:ind w:left="720"/>
              <w:rPr>
                <w:rFonts w:cs="Arial"/>
                <w:i/>
              </w:rPr>
            </w:pPr>
            <w:r w:rsidRPr="00F03D0F">
              <w:rPr>
                <w:rFonts w:cs="Arial"/>
                <w:i/>
              </w:rPr>
              <w:t>Premium (98): 9</w:t>
            </w:r>
            <w:r>
              <w:rPr>
                <w:rFonts w:cs="Arial"/>
                <w:i/>
              </w:rPr>
              <w:t>7</w:t>
            </w:r>
            <w:r w:rsidRPr="00F03D0F">
              <w:rPr>
                <w:rFonts w:cs="Arial"/>
                <w:i/>
              </w:rPr>
              <w:t>+ RON</w:t>
            </w:r>
          </w:p>
          <w:p w14:paraId="045DDDD2" w14:textId="77777777" w:rsidR="00604182" w:rsidRPr="00F03D0F" w:rsidRDefault="00604182" w:rsidP="00242CFA">
            <w:pPr>
              <w:spacing w:after="0"/>
              <w:ind w:left="720"/>
              <w:rPr>
                <w:rFonts w:cs="Arial"/>
                <w:i/>
              </w:rPr>
            </w:pPr>
          </w:p>
          <w:p w14:paraId="201364F5" w14:textId="77777777" w:rsidR="00604182" w:rsidRDefault="00604182" w:rsidP="00242CFA">
            <w:pPr>
              <w:spacing w:after="120"/>
              <w:rPr>
                <w:rFonts w:cs="Arial"/>
              </w:rPr>
            </w:pPr>
            <w:r>
              <w:rPr>
                <w:rFonts w:cs="Arial"/>
                <w:b/>
              </w:rPr>
              <w:t xml:space="preserve">Include </w:t>
            </w:r>
            <w:r w:rsidRPr="00391727">
              <w:rPr>
                <w:rFonts w:cs="Arial"/>
              </w:rPr>
              <w:t>premium blends</w:t>
            </w:r>
            <w:r>
              <w:rPr>
                <w:rFonts w:cs="Arial"/>
              </w:rPr>
              <w:t xml:space="preserve"> </w:t>
            </w:r>
            <w:r w:rsidRPr="00391727">
              <w:rPr>
                <w:rFonts w:cs="Arial"/>
                <w:b/>
              </w:rPr>
              <w:t>only if</w:t>
            </w:r>
            <w:r>
              <w:rPr>
                <w:rFonts w:cs="Arial"/>
              </w:rPr>
              <w:t xml:space="preserve"> the blending occurs within the refinery. </w:t>
            </w:r>
          </w:p>
          <w:p w14:paraId="2314D02A" w14:textId="77777777" w:rsidR="00604182" w:rsidRPr="00391727" w:rsidRDefault="00604182" w:rsidP="00242CFA">
            <w:pPr>
              <w:spacing w:after="120"/>
              <w:rPr>
                <w:rFonts w:cs="Arial"/>
              </w:rPr>
            </w:pPr>
            <w:r>
              <w:rPr>
                <w:rFonts w:cs="Arial"/>
              </w:rPr>
              <w:t>Gasoline produced by the refinery that will be blended at a terminal should be reported under the category that most accurately represents the product which leaves the refinery.</w:t>
            </w:r>
          </w:p>
        </w:tc>
      </w:tr>
      <w:tr w:rsidR="00604182" w14:paraId="0B3E75A2"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5F6D88A5" w14:textId="77777777" w:rsidR="00604182" w:rsidRPr="00503A57" w:rsidRDefault="00604182" w:rsidP="00242CFA">
            <w:pPr>
              <w:spacing w:after="120"/>
              <w:rPr>
                <w:rFonts w:cs="Arial"/>
                <w:b/>
              </w:rPr>
            </w:pPr>
            <w:r>
              <w:rPr>
                <w:rFonts w:cs="Arial"/>
                <w:b/>
              </w:rPr>
              <w:t>Diesel</w:t>
            </w:r>
          </w:p>
          <w:p w14:paraId="081FFBEF" w14:textId="77777777" w:rsidR="00604182" w:rsidRPr="00967EA7" w:rsidRDefault="00604182" w:rsidP="00242CFA">
            <w:pPr>
              <w:spacing w:after="120"/>
              <w:rPr>
                <w:b/>
              </w:rPr>
            </w:pPr>
          </w:p>
        </w:tc>
        <w:tc>
          <w:tcPr>
            <w:tcW w:w="7279" w:type="dxa"/>
          </w:tcPr>
          <w:p w14:paraId="4E10B912" w14:textId="77777777" w:rsidR="00604182" w:rsidRDefault="00604182" w:rsidP="00242CFA">
            <w:pPr>
              <w:spacing w:after="120"/>
              <w:rPr>
                <w:rFonts w:cs="Arial"/>
              </w:rPr>
            </w:pPr>
            <w:r>
              <w:rPr>
                <w:rFonts w:cs="Arial"/>
              </w:rPr>
              <w:t>P</w:t>
            </w:r>
            <w:r w:rsidRPr="001C25CE">
              <w:rPr>
                <w:rFonts w:cs="Arial"/>
              </w:rPr>
              <w:t xml:space="preserve">rimarily a medium distillate. </w:t>
            </w:r>
            <w:r>
              <w:rPr>
                <w:rFonts w:cs="Arial"/>
              </w:rPr>
              <w:t>There are four categories of automotive diesel:</w:t>
            </w:r>
          </w:p>
          <w:p w14:paraId="7298B8AF" w14:textId="77777777" w:rsidR="00604182" w:rsidRPr="00B364C9" w:rsidRDefault="00604182" w:rsidP="00242CFA">
            <w:pPr>
              <w:spacing w:after="0"/>
              <w:ind w:left="720"/>
              <w:rPr>
                <w:rFonts w:cs="Arial"/>
                <w:i/>
              </w:rPr>
            </w:pPr>
            <w:r w:rsidRPr="00B364C9">
              <w:rPr>
                <w:rFonts w:cs="Arial"/>
                <w:i/>
              </w:rPr>
              <w:t>Premium automotive diesel</w:t>
            </w:r>
          </w:p>
          <w:p w14:paraId="67F206E9" w14:textId="77777777" w:rsidR="00604182" w:rsidRPr="00B364C9" w:rsidRDefault="00604182" w:rsidP="00242CFA">
            <w:pPr>
              <w:spacing w:after="0"/>
              <w:ind w:left="720"/>
              <w:rPr>
                <w:rFonts w:cs="Arial"/>
                <w:i/>
              </w:rPr>
            </w:pPr>
            <w:r w:rsidRPr="00B364C9">
              <w:rPr>
                <w:rFonts w:cs="Arial"/>
                <w:i/>
              </w:rPr>
              <w:t>Regular automotive diesel</w:t>
            </w:r>
          </w:p>
          <w:p w14:paraId="4B0003DE" w14:textId="77777777" w:rsidR="00604182" w:rsidRDefault="00604182" w:rsidP="00242CFA">
            <w:pPr>
              <w:spacing w:after="0"/>
              <w:ind w:left="720"/>
              <w:rPr>
                <w:rFonts w:cs="Arial"/>
                <w:i/>
              </w:rPr>
            </w:pPr>
            <w:r>
              <w:rPr>
                <w:rFonts w:cs="Arial"/>
                <w:i/>
              </w:rPr>
              <w:t>Automotive</w:t>
            </w:r>
            <w:r w:rsidRPr="00B364C9">
              <w:rPr>
                <w:rFonts w:cs="Arial"/>
                <w:i/>
              </w:rPr>
              <w:t xml:space="preserve"> biodiesel blends</w:t>
            </w:r>
          </w:p>
          <w:p w14:paraId="5AA132B7" w14:textId="77777777" w:rsidR="00604182" w:rsidRDefault="00604182" w:rsidP="00242CFA">
            <w:pPr>
              <w:spacing w:after="0"/>
              <w:ind w:left="720"/>
              <w:rPr>
                <w:rFonts w:cs="Arial"/>
                <w:i/>
              </w:rPr>
            </w:pPr>
            <w:r>
              <w:rPr>
                <w:rFonts w:cs="Arial"/>
                <w:i/>
              </w:rPr>
              <w:t>Diesel - other</w:t>
            </w:r>
          </w:p>
          <w:p w14:paraId="752372DD" w14:textId="77777777" w:rsidR="00604182" w:rsidRDefault="00604182" w:rsidP="00242CFA">
            <w:pPr>
              <w:spacing w:after="0"/>
              <w:ind w:left="720"/>
              <w:rPr>
                <w:rFonts w:cs="Arial"/>
                <w:i/>
              </w:rPr>
            </w:pPr>
          </w:p>
          <w:p w14:paraId="6BFA8710" w14:textId="77777777" w:rsidR="00604182" w:rsidRDefault="00604182" w:rsidP="00242CFA">
            <w:pPr>
              <w:spacing w:after="120"/>
              <w:rPr>
                <w:rFonts w:cs="Arial"/>
              </w:rPr>
            </w:pPr>
            <w:r>
              <w:rPr>
                <w:rFonts w:cs="Arial"/>
                <w:b/>
              </w:rPr>
              <w:t xml:space="preserve">Include </w:t>
            </w:r>
            <w:r>
              <w:rPr>
                <w:rFonts w:cs="Arial"/>
              </w:rPr>
              <w:t xml:space="preserve">blended products, including premium diesel, </w:t>
            </w:r>
            <w:r>
              <w:rPr>
                <w:rFonts w:cs="Arial"/>
                <w:b/>
              </w:rPr>
              <w:t xml:space="preserve">only if </w:t>
            </w:r>
            <w:r>
              <w:rPr>
                <w:rFonts w:cs="Arial"/>
              </w:rPr>
              <w:t>the blending actually occurs within the refinery.</w:t>
            </w:r>
          </w:p>
          <w:p w14:paraId="051C578B" w14:textId="77777777" w:rsidR="00604182" w:rsidRDefault="00604182" w:rsidP="00242CFA">
            <w:pPr>
              <w:spacing w:after="120"/>
              <w:rPr>
                <w:rFonts w:cs="Arial"/>
              </w:rPr>
            </w:pPr>
            <w:r>
              <w:rPr>
                <w:rFonts w:cs="Arial"/>
              </w:rPr>
              <w:lastRenderedPageBreak/>
              <w:t>Automotive diesel produced by the refinery for future blending at a terminal should be reported as ‘Regular automotive diesel’.</w:t>
            </w:r>
          </w:p>
          <w:p w14:paraId="2B57242C" w14:textId="77777777" w:rsidR="00604182" w:rsidRDefault="00604182" w:rsidP="00242CFA">
            <w:pPr>
              <w:spacing w:after="120"/>
              <w:rPr>
                <w:rFonts w:cs="Arial"/>
              </w:rPr>
            </w:pPr>
            <w:r w:rsidRPr="00391727">
              <w:rPr>
                <w:rFonts w:cs="Arial"/>
                <w:b/>
              </w:rPr>
              <w:t>Do</w:t>
            </w:r>
            <w:r>
              <w:rPr>
                <w:rFonts w:cs="Arial"/>
              </w:rPr>
              <w:t xml:space="preserve"> </w:t>
            </w:r>
            <w:r w:rsidRPr="00211188">
              <w:rPr>
                <w:rFonts w:cs="Arial"/>
                <w:b/>
              </w:rPr>
              <w:t>not</w:t>
            </w:r>
            <w:r>
              <w:rPr>
                <w:rFonts w:cs="Arial"/>
              </w:rPr>
              <w:t xml:space="preserve"> include any diesel heating oil which should instead be reported under the ‘Heating oil’ category.</w:t>
            </w:r>
          </w:p>
          <w:p w14:paraId="49137A0F" w14:textId="77777777" w:rsidR="00604182" w:rsidRPr="00B364C9" w:rsidRDefault="00604182" w:rsidP="00242CFA">
            <w:pPr>
              <w:spacing w:after="120"/>
              <w:rPr>
                <w:rFonts w:cs="Arial"/>
              </w:rPr>
            </w:pPr>
            <w:r>
              <w:rPr>
                <w:rFonts w:cs="Arial"/>
              </w:rPr>
              <w:t xml:space="preserve">Any diesel that is not intended for automotive use (e.g. marine or industrial diesel) should be reported combined in the </w:t>
            </w:r>
            <w:r>
              <w:rPr>
                <w:rFonts w:cs="Arial"/>
                <w:i/>
              </w:rPr>
              <w:t>Diesel – other</w:t>
            </w:r>
            <w:r>
              <w:rPr>
                <w:rFonts w:cs="Arial"/>
              </w:rPr>
              <w:t xml:space="preserve"> category.</w:t>
            </w:r>
          </w:p>
        </w:tc>
      </w:tr>
      <w:tr w:rsidR="00604182" w14:paraId="7C6BA4E7"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763375B4" w14:textId="77777777" w:rsidR="00604182" w:rsidRPr="00503A57" w:rsidRDefault="00604182" w:rsidP="00242CFA">
            <w:pPr>
              <w:spacing w:after="120"/>
              <w:rPr>
                <w:rFonts w:cs="Arial"/>
                <w:b/>
              </w:rPr>
            </w:pPr>
            <w:r>
              <w:rPr>
                <w:rFonts w:cs="Arial"/>
                <w:b/>
              </w:rPr>
              <w:lastRenderedPageBreak/>
              <w:t>A</w:t>
            </w:r>
            <w:r w:rsidRPr="00503A57">
              <w:rPr>
                <w:rFonts w:cs="Arial"/>
                <w:b/>
              </w:rPr>
              <w:t>viation gasoline</w:t>
            </w:r>
            <w:r>
              <w:rPr>
                <w:rFonts w:cs="Arial"/>
                <w:b/>
              </w:rPr>
              <w:t>.</w:t>
            </w:r>
          </w:p>
          <w:p w14:paraId="2F3780E3" w14:textId="77777777" w:rsidR="00604182" w:rsidRPr="00967EA7" w:rsidRDefault="00604182" w:rsidP="00242CFA">
            <w:pPr>
              <w:spacing w:after="120"/>
              <w:rPr>
                <w:b/>
              </w:rPr>
            </w:pPr>
          </w:p>
        </w:tc>
        <w:tc>
          <w:tcPr>
            <w:tcW w:w="7279" w:type="dxa"/>
          </w:tcPr>
          <w:p w14:paraId="7F586019" w14:textId="77777777" w:rsidR="00604182" w:rsidRDefault="00604182" w:rsidP="00242CFA">
            <w:pPr>
              <w:spacing w:after="120"/>
              <w:rPr>
                <w:rFonts w:cs="Arial"/>
              </w:rPr>
            </w:pPr>
            <w:r>
              <w:t xml:space="preserve">This is motor spirit prepared especially for aviation piston engines, with an octane number suited to the engine and a freezing point typically around –60 </w:t>
            </w:r>
            <w:r w:rsidRPr="00014F39">
              <w:rPr>
                <w:vertAlign w:val="superscript"/>
              </w:rPr>
              <w:t>o</w:t>
            </w:r>
            <w:r>
              <w:t>C.</w:t>
            </w:r>
          </w:p>
        </w:tc>
      </w:tr>
      <w:tr w:rsidR="00604182" w14:paraId="4CE5DB44"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48A21BA4" w14:textId="77777777" w:rsidR="00604182" w:rsidRPr="00716C6D" w:rsidRDefault="00604182" w:rsidP="00242CFA">
            <w:pPr>
              <w:shd w:val="clear" w:color="auto" w:fill="FFFFFF"/>
              <w:spacing w:after="120"/>
              <w:textAlignment w:val="baseline"/>
              <w:rPr>
                <w:rFonts w:cs="Arial"/>
                <w:color w:val="333333"/>
              </w:rPr>
            </w:pPr>
            <w:r w:rsidRPr="00503A57">
              <w:rPr>
                <w:rFonts w:cs="Arial"/>
                <w:b/>
              </w:rPr>
              <w:t>Aviation kerosene</w:t>
            </w:r>
            <w:r>
              <w:rPr>
                <w:rFonts w:cs="Arial"/>
                <w:b/>
              </w:rPr>
              <w:t xml:space="preserve"> (jet fuel).</w:t>
            </w:r>
          </w:p>
          <w:p w14:paraId="0E0B47CF" w14:textId="77777777" w:rsidR="00604182" w:rsidRPr="00967EA7" w:rsidRDefault="00604182" w:rsidP="00242CFA">
            <w:pPr>
              <w:spacing w:after="120"/>
              <w:rPr>
                <w:b/>
                <w:color w:val="002060"/>
              </w:rPr>
            </w:pPr>
          </w:p>
        </w:tc>
        <w:tc>
          <w:tcPr>
            <w:tcW w:w="7279" w:type="dxa"/>
          </w:tcPr>
          <w:p w14:paraId="61CE92E2" w14:textId="77777777" w:rsidR="00604182" w:rsidRPr="00967EA7" w:rsidRDefault="00604182" w:rsidP="00242CFA">
            <w:pPr>
              <w:spacing w:after="120"/>
              <w:rPr>
                <w:rFonts w:cs="Arial"/>
              </w:rPr>
            </w:pPr>
            <w:r>
              <w:t xml:space="preserve">A distillate fuel used for aviation turbine power units. </w:t>
            </w:r>
            <w:r w:rsidRPr="00716C6D">
              <w:rPr>
                <w:rFonts w:cs="Arial"/>
                <w:color w:val="333333"/>
              </w:rPr>
              <w:t>It is used for commercial and military turbo jet and turbo prop aircraft engines.</w:t>
            </w:r>
            <w:r>
              <w:rPr>
                <w:rFonts w:cs="Arial"/>
                <w:color w:val="333333"/>
              </w:rPr>
              <w:t xml:space="preserve"> </w:t>
            </w:r>
            <w:r>
              <w:t xml:space="preserve">It has particular specifications (such as freeze point, flash point, sulphur content, etc.) which are established by the International Air Transport Association (IATA), or </w:t>
            </w:r>
            <w:r w:rsidRPr="00716C6D">
              <w:rPr>
                <w:rFonts w:cs="Arial"/>
                <w:color w:val="333333"/>
              </w:rPr>
              <w:t>ASTM Specification D 1655</w:t>
            </w:r>
            <w:r>
              <w:rPr>
                <w:rFonts w:cs="Arial"/>
                <w:color w:val="333333"/>
              </w:rPr>
              <w:t xml:space="preserve"> or</w:t>
            </w:r>
            <w:r w:rsidRPr="00716C6D">
              <w:rPr>
                <w:rFonts w:cs="Arial"/>
                <w:color w:val="333333"/>
              </w:rPr>
              <w:t xml:space="preserve"> Military Specifications MIL-T-5624P and MIL-T-83133D (Grades JP-5</w:t>
            </w:r>
            <w:r>
              <w:rPr>
                <w:rFonts w:cs="Arial"/>
                <w:color w:val="333333"/>
              </w:rPr>
              <w:t xml:space="preserve"> </w:t>
            </w:r>
            <w:r w:rsidRPr="00716C6D">
              <w:rPr>
                <w:rFonts w:cs="Arial"/>
                <w:color w:val="333333"/>
              </w:rPr>
              <w:t>and JP-8).</w:t>
            </w:r>
          </w:p>
        </w:tc>
      </w:tr>
      <w:tr w:rsidR="00604182" w14:paraId="624FD37E"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2919A083" w14:textId="77777777" w:rsidR="00604182" w:rsidRPr="00503A57" w:rsidRDefault="00604182" w:rsidP="00242CFA">
            <w:pPr>
              <w:spacing w:after="120"/>
              <w:rPr>
                <w:rFonts w:cs="Arial"/>
                <w:b/>
              </w:rPr>
            </w:pPr>
            <w:r w:rsidRPr="00503A57">
              <w:rPr>
                <w:rFonts w:cs="Arial"/>
                <w:b/>
              </w:rPr>
              <w:t>Other kerosene</w:t>
            </w:r>
            <w:r>
              <w:rPr>
                <w:rFonts w:cs="Arial"/>
                <w:b/>
              </w:rPr>
              <w:t>.</w:t>
            </w:r>
            <w:r w:rsidRPr="00D25FBE">
              <w:t xml:space="preserve"> </w:t>
            </w:r>
          </w:p>
          <w:p w14:paraId="572F8F24" w14:textId="77777777" w:rsidR="00604182" w:rsidRPr="00503A57" w:rsidRDefault="00604182" w:rsidP="00242CFA">
            <w:pPr>
              <w:spacing w:after="120"/>
              <w:rPr>
                <w:rFonts w:cs="Arial"/>
                <w:b/>
              </w:rPr>
            </w:pPr>
          </w:p>
        </w:tc>
        <w:tc>
          <w:tcPr>
            <w:tcW w:w="7279" w:type="dxa"/>
          </w:tcPr>
          <w:p w14:paraId="569331D7" w14:textId="77777777" w:rsidR="00604182" w:rsidRDefault="00604182" w:rsidP="00242CFA">
            <w:pPr>
              <w:spacing w:after="120"/>
              <w:rPr>
                <w:rFonts w:cs="Arial"/>
              </w:rPr>
            </w:pPr>
            <w:r>
              <w:t>Refined petroleum distillate that is used in sectors other than aircraft transport.</w:t>
            </w:r>
            <w:r w:rsidRPr="004265D6">
              <w:rPr>
                <w:rFonts w:cs="Arial"/>
              </w:rPr>
              <w:t xml:space="preserve"> </w:t>
            </w:r>
          </w:p>
          <w:p w14:paraId="67EBF62C" w14:textId="77777777" w:rsidR="00604182" w:rsidRDefault="00604182" w:rsidP="00242CFA">
            <w:pPr>
              <w:spacing w:after="120"/>
              <w:rPr>
                <w:rFonts w:cs="Arial"/>
              </w:rPr>
            </w:pPr>
            <w:r w:rsidRPr="00391727">
              <w:rPr>
                <w:rFonts w:cs="Arial"/>
                <w:b/>
              </w:rPr>
              <w:t>Do</w:t>
            </w:r>
            <w:r>
              <w:rPr>
                <w:rFonts w:cs="Arial"/>
              </w:rPr>
              <w:t xml:space="preserve"> </w:t>
            </w:r>
            <w:r w:rsidRPr="00211188">
              <w:rPr>
                <w:rFonts w:cs="Arial"/>
                <w:b/>
              </w:rPr>
              <w:t xml:space="preserve">not </w:t>
            </w:r>
            <w:r>
              <w:rPr>
                <w:rFonts w:cs="Arial"/>
              </w:rPr>
              <w:t>include any kerosene heating oil which should instead be reported under the ‘Heating oil’ category.</w:t>
            </w:r>
          </w:p>
        </w:tc>
      </w:tr>
      <w:tr w:rsidR="00604182" w14:paraId="6C9D7CA8"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2B717CFD" w14:textId="77777777" w:rsidR="00604182" w:rsidRDefault="00604182" w:rsidP="00242CFA">
            <w:pPr>
              <w:spacing w:after="120"/>
              <w:rPr>
                <w:rFonts w:cs="Arial"/>
                <w:b/>
              </w:rPr>
            </w:pPr>
            <w:r w:rsidRPr="00503A57">
              <w:rPr>
                <w:rFonts w:cs="Arial"/>
                <w:b/>
              </w:rPr>
              <w:t>Heating oil</w:t>
            </w:r>
            <w:r>
              <w:rPr>
                <w:rFonts w:cs="Arial"/>
                <w:b/>
              </w:rPr>
              <w:t>.</w:t>
            </w:r>
          </w:p>
        </w:tc>
        <w:tc>
          <w:tcPr>
            <w:tcW w:w="7279" w:type="dxa"/>
          </w:tcPr>
          <w:p w14:paraId="3BD4C52F" w14:textId="77777777" w:rsidR="00604182" w:rsidRDefault="00604182" w:rsidP="00242CFA">
            <w:pPr>
              <w:spacing w:after="120"/>
              <w:rPr>
                <w:rFonts w:cs="Arial"/>
              </w:rPr>
            </w:pPr>
            <w:r w:rsidRPr="004265D6">
              <w:rPr>
                <w:rFonts w:cs="Arial"/>
              </w:rPr>
              <w:t>Diesel or kerosene</w:t>
            </w:r>
            <w:r>
              <w:rPr>
                <w:rFonts w:cs="Arial"/>
              </w:rPr>
              <w:t xml:space="preserve"> based fuel intended specifically for internal heating systems in commercial or residential properties.</w:t>
            </w:r>
          </w:p>
        </w:tc>
      </w:tr>
      <w:tr w:rsidR="00604182" w14:paraId="7EFFE61B"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70C4180A" w14:textId="77777777" w:rsidR="00604182" w:rsidRDefault="00604182" w:rsidP="00242CFA">
            <w:pPr>
              <w:shd w:val="clear" w:color="auto" w:fill="FFFFFF"/>
              <w:spacing w:after="120"/>
              <w:textAlignment w:val="baseline"/>
              <w:rPr>
                <w:b/>
                <w:color w:val="002060"/>
                <w:u w:val="single"/>
              </w:rPr>
            </w:pPr>
            <w:r w:rsidRPr="00503A57">
              <w:rPr>
                <w:rFonts w:cs="Arial"/>
                <w:b/>
              </w:rPr>
              <w:t>Fuel oil</w:t>
            </w:r>
            <w:r>
              <w:rPr>
                <w:rFonts w:cs="Arial"/>
                <w:b/>
              </w:rPr>
              <w:t xml:space="preserve">. </w:t>
            </w:r>
          </w:p>
        </w:tc>
        <w:tc>
          <w:tcPr>
            <w:tcW w:w="7279" w:type="dxa"/>
          </w:tcPr>
          <w:p w14:paraId="2DDB1DC3" w14:textId="77777777" w:rsidR="00604182" w:rsidRPr="00716C6D" w:rsidRDefault="00604182" w:rsidP="00242CFA">
            <w:pPr>
              <w:shd w:val="clear" w:color="auto" w:fill="FFFFFF"/>
              <w:spacing w:after="120"/>
              <w:textAlignment w:val="baseline"/>
              <w:rPr>
                <w:rFonts w:cs="Arial"/>
                <w:color w:val="333333"/>
              </w:rPr>
            </w:pPr>
            <w:r w:rsidRPr="00716C6D">
              <w:rPr>
                <w:rFonts w:cs="Arial"/>
                <w:color w:val="333333"/>
              </w:rPr>
              <w:t>A liquid petroleum product less volatile than gasoline, used as an energy source. Fuel oil includes distillate fu</w:t>
            </w:r>
            <w:r>
              <w:rPr>
                <w:rFonts w:cs="Arial"/>
                <w:color w:val="333333"/>
              </w:rPr>
              <w:t>el oil,</w:t>
            </w:r>
            <w:r w:rsidRPr="00716C6D">
              <w:rPr>
                <w:rFonts w:cs="Arial"/>
                <w:color w:val="333333"/>
              </w:rPr>
              <w:t xml:space="preserve"> re</w:t>
            </w:r>
            <w:r>
              <w:rPr>
                <w:rFonts w:cs="Arial"/>
                <w:color w:val="333333"/>
              </w:rPr>
              <w:t>sidual fuel oil, and blends of distillate and residual fuel oil</w:t>
            </w:r>
            <w:r>
              <w:t xml:space="preserve">. </w:t>
            </w:r>
          </w:p>
          <w:p w14:paraId="4A118B7E" w14:textId="77777777" w:rsidR="00604182" w:rsidRPr="00211188" w:rsidRDefault="00604182" w:rsidP="00242CFA">
            <w:pPr>
              <w:spacing w:after="0"/>
              <w:ind w:left="720"/>
              <w:rPr>
                <w:rFonts w:cs="Arial"/>
                <w:i/>
              </w:rPr>
            </w:pPr>
            <w:r w:rsidRPr="00211188">
              <w:rPr>
                <w:rFonts w:cs="Arial"/>
                <w:i/>
              </w:rPr>
              <w:t>Low sulphur (&lt;1%)</w:t>
            </w:r>
          </w:p>
          <w:p w14:paraId="1E214FD2" w14:textId="77777777" w:rsidR="00604182" w:rsidRPr="00211188" w:rsidRDefault="00604182" w:rsidP="00242CFA">
            <w:pPr>
              <w:spacing w:after="0"/>
              <w:ind w:left="720"/>
              <w:rPr>
                <w:rFonts w:cs="Arial"/>
                <w:i/>
              </w:rPr>
            </w:pPr>
            <w:r w:rsidRPr="00211188">
              <w:rPr>
                <w:rFonts w:cs="Arial"/>
                <w:i/>
              </w:rPr>
              <w:t>High sulphur (&gt;= 1%)</w:t>
            </w:r>
          </w:p>
        </w:tc>
      </w:tr>
      <w:tr w:rsidR="00604182" w14:paraId="65EC7ADF"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3A2B8A34" w14:textId="77777777" w:rsidR="00604182" w:rsidRDefault="00604182" w:rsidP="00242CFA">
            <w:pPr>
              <w:spacing w:after="120"/>
              <w:rPr>
                <w:rFonts w:cs="Arial"/>
                <w:b/>
              </w:rPr>
            </w:pPr>
            <w:r w:rsidRPr="00503A57">
              <w:rPr>
                <w:rFonts w:cs="Arial"/>
                <w:b/>
              </w:rPr>
              <w:t>Lubricant oils</w:t>
            </w:r>
            <w:r>
              <w:rPr>
                <w:rFonts w:cs="Arial"/>
                <w:b/>
              </w:rPr>
              <w:t>.</w:t>
            </w:r>
          </w:p>
          <w:p w14:paraId="3361B20D" w14:textId="77777777" w:rsidR="00604182" w:rsidRDefault="00604182" w:rsidP="00242CFA">
            <w:pPr>
              <w:spacing w:after="120"/>
              <w:rPr>
                <w:b/>
              </w:rPr>
            </w:pPr>
          </w:p>
        </w:tc>
        <w:tc>
          <w:tcPr>
            <w:tcW w:w="7279" w:type="dxa"/>
          </w:tcPr>
          <w:p w14:paraId="45F8694D" w14:textId="77777777" w:rsidR="00604182" w:rsidRDefault="00604182" w:rsidP="00242CFA">
            <w:pPr>
              <w:spacing w:after="120"/>
            </w:pPr>
            <w:r>
              <w:t xml:space="preserve">Hydrocarbons produced from distillate by-product; mainly used to reduce friction between bearing surfaces. </w:t>
            </w:r>
          </w:p>
        </w:tc>
      </w:tr>
      <w:tr w:rsidR="00604182" w14:paraId="3CAC21F3"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Mar>
              <w:left w:w="28" w:type="dxa"/>
              <w:right w:w="28" w:type="dxa"/>
            </w:tcMar>
          </w:tcPr>
          <w:p w14:paraId="3C32BD4A" w14:textId="77777777" w:rsidR="00604182" w:rsidRDefault="00604182" w:rsidP="00604182">
            <w:pPr>
              <w:spacing w:after="120"/>
              <w:ind w:left="397"/>
              <w:rPr>
                <w:b/>
              </w:rPr>
            </w:pPr>
            <w:r>
              <w:rPr>
                <w:rFonts w:cs="Arial"/>
                <w:b/>
              </w:rPr>
              <w:t>Lubricant oil base-stock.</w:t>
            </w:r>
          </w:p>
        </w:tc>
        <w:tc>
          <w:tcPr>
            <w:tcW w:w="7279" w:type="dxa"/>
          </w:tcPr>
          <w:p w14:paraId="01949887" w14:textId="77777777" w:rsidR="00604182" w:rsidRDefault="00604182" w:rsidP="00242CFA">
            <w:pPr>
              <w:spacing w:after="120"/>
            </w:pPr>
            <w:r w:rsidRPr="002238B8">
              <w:rPr>
                <w:rFonts w:cs="Arial"/>
              </w:rPr>
              <w:t>Include all</w:t>
            </w:r>
            <w:r>
              <w:rPr>
                <w:rFonts w:cs="Arial"/>
              </w:rPr>
              <w:t xml:space="preserve"> grades of lubricating oil b</w:t>
            </w:r>
            <w:r w:rsidRPr="002238B8">
              <w:rPr>
                <w:rFonts w:cs="Arial"/>
              </w:rPr>
              <w:t>ase</w:t>
            </w:r>
            <w:r>
              <w:rPr>
                <w:rFonts w:cs="Arial"/>
              </w:rPr>
              <w:t>-</w:t>
            </w:r>
            <w:r w:rsidRPr="002238B8">
              <w:rPr>
                <w:rFonts w:cs="Arial"/>
              </w:rPr>
              <w:t>stock</w:t>
            </w:r>
            <w:r>
              <w:rPr>
                <w:rFonts w:cs="Arial"/>
              </w:rPr>
              <w:t>s</w:t>
            </w:r>
            <w:r w:rsidRPr="002238B8">
              <w:rPr>
                <w:rFonts w:cs="Arial"/>
              </w:rPr>
              <w:t xml:space="preserve"> destined for further refining or blending</w:t>
            </w:r>
            <w:r>
              <w:rPr>
                <w:rFonts w:cs="Arial"/>
              </w:rPr>
              <w:t>.</w:t>
            </w:r>
          </w:p>
        </w:tc>
      </w:tr>
      <w:tr w:rsidR="00604182" w14:paraId="37C9940B"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Mar>
              <w:left w:w="28" w:type="dxa"/>
              <w:right w:w="28" w:type="dxa"/>
            </w:tcMar>
          </w:tcPr>
          <w:p w14:paraId="329F35E1" w14:textId="77777777" w:rsidR="00604182" w:rsidRDefault="00604182" w:rsidP="00604182">
            <w:pPr>
              <w:spacing w:after="120"/>
              <w:ind w:left="397"/>
              <w:rPr>
                <w:rFonts w:cs="Arial"/>
                <w:b/>
              </w:rPr>
            </w:pPr>
            <w:r>
              <w:rPr>
                <w:rFonts w:cs="Arial"/>
                <w:b/>
              </w:rPr>
              <w:t>Greases (</w:t>
            </w:r>
            <w:proofErr w:type="spellStart"/>
            <w:r>
              <w:rPr>
                <w:rFonts w:cs="Arial"/>
                <w:b/>
              </w:rPr>
              <w:t>inc</w:t>
            </w:r>
            <w:proofErr w:type="spellEnd"/>
            <w:r>
              <w:rPr>
                <w:rFonts w:cs="Arial"/>
                <w:b/>
              </w:rPr>
              <w:t xml:space="preserve"> petroleum jelly).</w:t>
            </w:r>
          </w:p>
        </w:tc>
        <w:tc>
          <w:tcPr>
            <w:tcW w:w="7279" w:type="dxa"/>
          </w:tcPr>
          <w:p w14:paraId="20E2CC6F" w14:textId="77777777" w:rsidR="00604182" w:rsidRDefault="00604182" w:rsidP="00242CFA">
            <w:pPr>
              <w:spacing w:after="120"/>
              <w:rPr>
                <w:rFonts w:cs="Arial"/>
              </w:rPr>
            </w:pPr>
            <w:r w:rsidRPr="00AB6442">
              <w:rPr>
                <w:rFonts w:cs="Arial"/>
              </w:rPr>
              <w:t>Se</w:t>
            </w:r>
            <w:r w:rsidRPr="00A879BD">
              <w:rPr>
                <w:rFonts w:cs="Arial"/>
              </w:rPr>
              <w:t xml:space="preserve">mi-solid </w:t>
            </w:r>
            <w:r>
              <w:rPr>
                <w:rFonts w:cs="Arial"/>
              </w:rPr>
              <w:t xml:space="preserve">petroleum based </w:t>
            </w:r>
            <w:r w:rsidRPr="00A879BD">
              <w:rPr>
                <w:rFonts w:cs="Arial"/>
              </w:rPr>
              <w:t>lubricant oil</w:t>
            </w:r>
            <w:r>
              <w:rPr>
                <w:rFonts w:cs="Arial"/>
              </w:rPr>
              <w:t>s.</w:t>
            </w:r>
          </w:p>
        </w:tc>
      </w:tr>
      <w:tr w:rsidR="00604182" w14:paraId="1936C945"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Mar>
              <w:left w:w="28" w:type="dxa"/>
              <w:right w:w="28" w:type="dxa"/>
            </w:tcMar>
          </w:tcPr>
          <w:p w14:paraId="4B413C0B" w14:textId="77777777" w:rsidR="00604182" w:rsidRDefault="00604182" w:rsidP="00604182">
            <w:pPr>
              <w:spacing w:after="120"/>
              <w:ind w:left="397"/>
              <w:rPr>
                <w:b/>
              </w:rPr>
            </w:pPr>
            <w:r w:rsidRPr="00503A57">
              <w:rPr>
                <w:rFonts w:cs="Arial"/>
                <w:b/>
              </w:rPr>
              <w:t>Finished lubricant</w:t>
            </w:r>
            <w:r>
              <w:rPr>
                <w:rFonts w:cs="Arial"/>
                <w:b/>
              </w:rPr>
              <w:t>s - other</w:t>
            </w:r>
          </w:p>
        </w:tc>
        <w:tc>
          <w:tcPr>
            <w:tcW w:w="7279" w:type="dxa"/>
          </w:tcPr>
          <w:p w14:paraId="20A947DE" w14:textId="77777777" w:rsidR="00604182" w:rsidRDefault="00604182" w:rsidP="00242CFA">
            <w:pPr>
              <w:spacing w:after="120"/>
            </w:pPr>
            <w:r>
              <w:t>Include all finished grades of lubricating oil destined for sale/export.</w:t>
            </w:r>
          </w:p>
        </w:tc>
      </w:tr>
      <w:tr w:rsidR="00604182" w14:paraId="52107814"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65D429B1" w14:textId="77777777" w:rsidR="00604182" w:rsidRDefault="00604182" w:rsidP="00242CFA">
            <w:pPr>
              <w:shd w:val="clear" w:color="auto" w:fill="FFFFFF"/>
              <w:spacing w:after="120"/>
              <w:textAlignment w:val="baseline"/>
              <w:rPr>
                <w:rFonts w:cs="Arial"/>
                <w:b/>
              </w:rPr>
            </w:pPr>
            <w:r>
              <w:rPr>
                <w:b/>
              </w:rPr>
              <w:lastRenderedPageBreak/>
              <w:t xml:space="preserve">Refinery feedstocks </w:t>
            </w:r>
            <w:r w:rsidRPr="00592C56">
              <w:rPr>
                <w:b/>
              </w:rPr>
              <w:t>(produced for sale or export)</w:t>
            </w:r>
            <w:r>
              <w:rPr>
                <w:b/>
              </w:rPr>
              <w:t xml:space="preserve"> </w:t>
            </w:r>
          </w:p>
        </w:tc>
        <w:tc>
          <w:tcPr>
            <w:tcW w:w="7279" w:type="dxa"/>
          </w:tcPr>
          <w:p w14:paraId="17504C09" w14:textId="77777777" w:rsidR="00604182" w:rsidRDefault="00604182" w:rsidP="00242CFA">
            <w:pPr>
              <w:spacing w:after="120"/>
            </w:pPr>
            <w:r>
              <w:t>P</w:t>
            </w:r>
            <w:r w:rsidRPr="000B4B20">
              <w:t>rocessed oil destined for further processing</w:t>
            </w:r>
            <w:r>
              <w:t>,</w:t>
            </w:r>
            <w:r w:rsidRPr="000B4B20">
              <w:t xml:space="preserve"> excluding blending</w:t>
            </w:r>
            <w:r>
              <w:t xml:space="preserve">, in another refinery/processing plant </w:t>
            </w:r>
            <w:r w:rsidRPr="000B4B20">
              <w:t xml:space="preserve">(e.g. </w:t>
            </w:r>
            <w:r>
              <w:t xml:space="preserve">reduced or topped crude, </w:t>
            </w:r>
            <w:r w:rsidRPr="000B4B20">
              <w:t>straight run fuel oil</w:t>
            </w:r>
            <w:r>
              <w:t xml:space="preserve">, </w:t>
            </w:r>
            <w:r w:rsidRPr="000B4B20">
              <w:t>vacuum gas oil</w:t>
            </w:r>
            <w:r>
              <w:t>, etc.</w:t>
            </w:r>
            <w:r w:rsidRPr="000B4B20">
              <w:t xml:space="preserve">). </w:t>
            </w:r>
          </w:p>
          <w:p w14:paraId="7E81BBD9" w14:textId="77777777" w:rsidR="00604182" w:rsidRPr="00747FF6" w:rsidRDefault="00604182" w:rsidP="00242CFA">
            <w:pPr>
              <w:spacing w:after="120"/>
              <w:rPr>
                <w:rFonts w:cs="Arial"/>
              </w:rPr>
            </w:pPr>
            <w:r w:rsidRPr="00391727">
              <w:rPr>
                <w:b/>
              </w:rPr>
              <w:t>Do</w:t>
            </w:r>
            <w:r>
              <w:t xml:space="preserve"> </w:t>
            </w:r>
            <w:r w:rsidRPr="00211188">
              <w:rPr>
                <w:b/>
              </w:rPr>
              <w:t xml:space="preserve">not </w:t>
            </w:r>
            <w:r>
              <w:t>include feedstocks that will be later used in your refinery (these should be counted in the ‘Working stock’ category on the third tab).</w:t>
            </w:r>
          </w:p>
        </w:tc>
      </w:tr>
      <w:tr w:rsidR="00604182" w14:paraId="054C6741"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5CDB8808" w14:textId="77777777" w:rsidR="00604182" w:rsidRPr="00050F42" w:rsidRDefault="00604182" w:rsidP="00242CFA">
            <w:pPr>
              <w:shd w:val="clear" w:color="auto" w:fill="FFFFFF"/>
              <w:spacing w:after="120"/>
              <w:textAlignment w:val="baseline"/>
              <w:rPr>
                <w:rFonts w:cs="Arial"/>
                <w:color w:val="333333"/>
              </w:rPr>
            </w:pPr>
            <w:r>
              <w:rPr>
                <w:rFonts w:cs="Arial"/>
                <w:b/>
              </w:rPr>
              <w:t>Paraffin wax</w:t>
            </w:r>
          </w:p>
          <w:p w14:paraId="6CFE82E8" w14:textId="77777777" w:rsidR="00604182" w:rsidRDefault="00604182" w:rsidP="00242CFA">
            <w:pPr>
              <w:spacing w:after="120"/>
              <w:rPr>
                <w:b/>
                <w:color w:val="002060"/>
                <w:u w:val="single"/>
              </w:rPr>
            </w:pPr>
          </w:p>
        </w:tc>
        <w:tc>
          <w:tcPr>
            <w:tcW w:w="7279" w:type="dxa"/>
          </w:tcPr>
          <w:p w14:paraId="7AF0DC9D" w14:textId="77777777" w:rsidR="00604182" w:rsidRDefault="00604182" w:rsidP="00242CFA">
            <w:pPr>
              <w:spacing w:after="120"/>
              <w:rPr>
                <w:b/>
                <w:color w:val="002060"/>
                <w:u w:val="single"/>
              </w:rPr>
            </w:pPr>
            <w:r w:rsidRPr="00747FF6">
              <w:rPr>
                <w:rFonts w:cs="Arial"/>
              </w:rPr>
              <w:t>Solid or semi-solid material consisting of a mixture of hydrocarbons obtained or derived from petroleum fractions. It includes all marketable wax, whether crude or refined.</w:t>
            </w:r>
          </w:p>
        </w:tc>
      </w:tr>
      <w:tr w:rsidR="00604182" w14:paraId="608E6D3D"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5F21D199" w14:textId="77777777" w:rsidR="00604182" w:rsidRPr="00485D9B" w:rsidRDefault="00604182" w:rsidP="00242CFA">
            <w:pPr>
              <w:spacing w:after="120"/>
              <w:rPr>
                <w:b/>
              </w:rPr>
            </w:pPr>
            <w:r>
              <w:rPr>
                <w:rFonts w:cs="Arial"/>
                <w:b/>
              </w:rPr>
              <w:t>Petroleum based s</w:t>
            </w:r>
            <w:r w:rsidRPr="00503A57">
              <w:rPr>
                <w:rFonts w:cs="Arial"/>
                <w:b/>
              </w:rPr>
              <w:t>olvents</w:t>
            </w:r>
            <w:r>
              <w:rPr>
                <w:rFonts w:cs="Arial"/>
                <w:b/>
              </w:rPr>
              <w:t xml:space="preserve">. </w:t>
            </w:r>
          </w:p>
        </w:tc>
        <w:tc>
          <w:tcPr>
            <w:tcW w:w="7279" w:type="dxa"/>
          </w:tcPr>
          <w:p w14:paraId="2F72C222" w14:textId="77777777" w:rsidR="00604182" w:rsidRPr="00485D9B" w:rsidRDefault="00604182" w:rsidP="00242CFA">
            <w:pPr>
              <w:spacing w:after="120"/>
              <w:rPr>
                <w:rFonts w:cs="Arial"/>
              </w:rPr>
            </w:pPr>
            <w:r w:rsidRPr="00A879BD">
              <w:rPr>
                <w:rFonts w:cs="Arial"/>
              </w:rPr>
              <w:t xml:space="preserve">Petroleum based solvents produced at the refinery. </w:t>
            </w:r>
            <w:r>
              <w:rPr>
                <w:rFonts w:cs="Arial"/>
              </w:rPr>
              <w:t>Includes White Spirit, Industrial Spirit (SBP), etc.</w:t>
            </w:r>
          </w:p>
        </w:tc>
      </w:tr>
      <w:tr w:rsidR="00604182" w14:paraId="37229A97"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5301A3A9" w14:textId="77777777" w:rsidR="00604182" w:rsidRDefault="00604182" w:rsidP="00242CFA">
            <w:pPr>
              <w:spacing w:after="120"/>
              <w:rPr>
                <w:b/>
              </w:rPr>
            </w:pPr>
            <w:r>
              <w:rPr>
                <w:b/>
              </w:rPr>
              <w:t>Naphtha</w:t>
            </w:r>
          </w:p>
        </w:tc>
        <w:tc>
          <w:tcPr>
            <w:tcW w:w="7279" w:type="dxa"/>
          </w:tcPr>
          <w:p w14:paraId="00F076D2" w14:textId="77777777" w:rsidR="00604182" w:rsidRDefault="00604182" w:rsidP="00242CFA">
            <w:pPr>
              <w:spacing w:after="120"/>
            </w:pPr>
            <w:r>
              <w:t>A mixture of low boiling point hydrocarbons, typically extracted by distillation, with a range of different uses:</w:t>
            </w:r>
          </w:p>
          <w:p w14:paraId="240B0366" w14:textId="77777777" w:rsidR="00604182" w:rsidRDefault="00604182" w:rsidP="00242CFA">
            <w:pPr>
              <w:spacing w:after="120"/>
            </w:pPr>
            <w:r>
              <w:t>If naphtha is produced as a petrochemical feedstock, its production and stockholdings should be reported in the ‘Petrochemical feedstocks’ section in the ‘</w:t>
            </w:r>
            <w:r w:rsidRPr="002B4310">
              <w:t>Gases-</w:t>
            </w:r>
            <w:proofErr w:type="spellStart"/>
            <w:r w:rsidRPr="002B4310">
              <w:t>Unfin</w:t>
            </w:r>
            <w:proofErr w:type="spellEnd"/>
            <w:r w:rsidRPr="002B4310">
              <w:t>-Petrochem-Losses</w:t>
            </w:r>
            <w:r>
              <w:t>’ tab. Any returns of naphtha to the refinery from petrochemical plants should be included in the ‘Backflows’ section in the ‘Refinery inputs’ tab.</w:t>
            </w:r>
          </w:p>
          <w:p w14:paraId="558E20DE" w14:textId="77777777" w:rsidR="00604182" w:rsidRDefault="00604182" w:rsidP="00242CFA">
            <w:pPr>
              <w:spacing w:after="120"/>
            </w:pPr>
            <w:r>
              <w:t>If naphtha is produced and then later used within the refinery as a feedstock to subsequent processes, such as reforming, it should be classified as an unfinished/intermediate product. As with other unfinished products, only opening and closing stock levels are required which should be reported in the ‘</w:t>
            </w:r>
            <w:r w:rsidRPr="002B4310">
              <w:t>Working stock - Unfinished/intermediate products produced at this refinery</w:t>
            </w:r>
            <w:r>
              <w:t xml:space="preserve">’ section. </w:t>
            </w:r>
          </w:p>
          <w:p w14:paraId="488FCE8F" w14:textId="77777777" w:rsidR="00604182" w:rsidRDefault="00604182" w:rsidP="00242CFA">
            <w:pPr>
              <w:spacing w:after="120"/>
            </w:pPr>
            <w:r>
              <w:t xml:space="preserve">If naphtha is produced for sale or export, it should be reported in the ‘Naphtha’ section of the ‘Refinery output’ tab. Any deliveries of naphtha that will be blended/commingled with the refinery’s own naphtha or transformed into different </w:t>
            </w:r>
            <w:proofErr w:type="spellStart"/>
            <w:r>
              <w:t>naphthas</w:t>
            </w:r>
            <w:proofErr w:type="spellEnd"/>
            <w:r>
              <w:t xml:space="preserve"> (e.g. light and heavy) should also be reported in this section, under ‘Total receipts’.</w:t>
            </w:r>
          </w:p>
          <w:p w14:paraId="4FF4274E" w14:textId="77777777" w:rsidR="00604182" w:rsidRDefault="00604182" w:rsidP="00242CFA">
            <w:pPr>
              <w:spacing w:after="120"/>
            </w:pPr>
            <w:r>
              <w:t>If naphtha is imported to be blended (without further transformation) into gasoline or other finished products, it should be reported under the most appropriate sub-category of ‘</w:t>
            </w:r>
            <w:r w:rsidRPr="00477962">
              <w:t xml:space="preserve">Hydrocarbon blendstocks </w:t>
            </w:r>
            <w:r>
              <w:t>–</w:t>
            </w:r>
            <w:r w:rsidRPr="00477962">
              <w:t xml:space="preserve"> imported</w:t>
            </w:r>
            <w:r>
              <w:t>’ in the ‘Refinery inputs’ tab.</w:t>
            </w:r>
          </w:p>
          <w:p w14:paraId="6494AFA1" w14:textId="77777777" w:rsidR="00604182" w:rsidRDefault="00604182" w:rsidP="00242CFA">
            <w:pPr>
              <w:spacing w:after="120"/>
            </w:pPr>
            <w:r>
              <w:t>If domestically produced naphtha is delivered to be blended (without further transformation) into gasoline or other finished products, it should be reported under the ‘</w:t>
            </w:r>
            <w:r w:rsidRPr="00477962">
              <w:t xml:space="preserve">Hydrocarbon blendstocks </w:t>
            </w:r>
            <w:r>
              <w:t>–</w:t>
            </w:r>
            <w:r w:rsidRPr="00477962">
              <w:t xml:space="preserve"> </w:t>
            </w:r>
            <w:r>
              <w:t>domestic’ category in the ‘Refinery inputs’ tab.</w:t>
            </w:r>
          </w:p>
        </w:tc>
      </w:tr>
      <w:tr w:rsidR="00604182" w14:paraId="1C431222"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45916A4C" w14:textId="77777777" w:rsidR="00604182" w:rsidRDefault="00604182" w:rsidP="00242CFA">
            <w:pPr>
              <w:spacing w:after="120"/>
              <w:rPr>
                <w:b/>
              </w:rPr>
            </w:pPr>
            <w:r>
              <w:rPr>
                <w:b/>
              </w:rPr>
              <w:t>Bitumen.</w:t>
            </w:r>
          </w:p>
        </w:tc>
        <w:tc>
          <w:tcPr>
            <w:tcW w:w="7279" w:type="dxa"/>
          </w:tcPr>
          <w:p w14:paraId="76A7BE79" w14:textId="77777777" w:rsidR="00604182" w:rsidRPr="00117C07" w:rsidRDefault="00604182" w:rsidP="00242CFA">
            <w:pPr>
              <w:spacing w:after="120"/>
              <w:rPr>
                <w:rFonts w:cs="Arial"/>
              </w:rPr>
            </w:pPr>
            <w:r>
              <w:rPr>
                <w:rFonts w:cs="Arial"/>
              </w:rPr>
              <w:t xml:space="preserve">A </w:t>
            </w:r>
            <w:r>
              <w:t>solid, semi–solid or viscous hydrocarbon with a colloidal structure, obtained as a residue in the distillation of crude oil, by vacuum distillation of oil residues from atmospheric distillation. Bitumen is often referred to as asphalt and is primarily used for construction of roads and for roofing material. This category includes fluidized and cut back bitumen and bitumen feedstock.</w:t>
            </w:r>
          </w:p>
        </w:tc>
      </w:tr>
      <w:tr w:rsidR="00604182" w14:paraId="108590E4" w14:textId="77777777" w:rsidTr="002C3920">
        <w:trPr>
          <w:cnfStyle w:val="000000010000" w:firstRow="0" w:lastRow="0" w:firstColumn="0" w:lastColumn="0" w:oddVBand="0" w:evenVBand="0" w:oddHBand="0" w:evenHBand="1" w:firstRowFirstColumn="0" w:firstRowLastColumn="0" w:lastRowFirstColumn="0" w:lastRowLastColumn="0"/>
        </w:trPr>
        <w:tc>
          <w:tcPr>
            <w:tcW w:w="1922" w:type="dxa"/>
          </w:tcPr>
          <w:p w14:paraId="541B64AA" w14:textId="77777777" w:rsidR="00604182" w:rsidRPr="00747FF6" w:rsidRDefault="00604182" w:rsidP="00242CFA">
            <w:pPr>
              <w:spacing w:after="120"/>
              <w:rPr>
                <w:rFonts w:cs="Arial"/>
              </w:rPr>
            </w:pPr>
            <w:r w:rsidRPr="00503A57">
              <w:rPr>
                <w:rFonts w:cs="Arial"/>
                <w:b/>
              </w:rPr>
              <w:lastRenderedPageBreak/>
              <w:t>Petroleum coke</w:t>
            </w:r>
            <w:r>
              <w:rPr>
                <w:rFonts w:cs="Arial"/>
                <w:b/>
              </w:rPr>
              <w:t>.</w:t>
            </w:r>
          </w:p>
        </w:tc>
        <w:tc>
          <w:tcPr>
            <w:tcW w:w="7279" w:type="dxa"/>
          </w:tcPr>
          <w:p w14:paraId="39F19E15" w14:textId="77777777" w:rsidR="00604182" w:rsidRDefault="00604182" w:rsidP="00242CFA">
            <w:pPr>
              <w:spacing w:after="120"/>
            </w:pPr>
            <w:r w:rsidRPr="00A879BD">
              <w:rPr>
                <w:rFonts w:cs="Arial"/>
              </w:rPr>
              <w:t xml:space="preserve">A </w:t>
            </w:r>
            <w:r>
              <w:t xml:space="preserve">solid by–product, obtained mainly by cracking and carbonising petroleum derived feedstock, vacuum bottoms, tar and pitches in processes such as delayed coking or fluid coking. </w:t>
            </w:r>
          </w:p>
          <w:p w14:paraId="054A5AAF" w14:textId="77777777" w:rsidR="00604182" w:rsidRPr="005365A9" w:rsidRDefault="00604182" w:rsidP="00242CFA">
            <w:pPr>
              <w:spacing w:after="120"/>
              <w:rPr>
                <w:b/>
                <w:color w:val="002060"/>
                <w:u w:val="single"/>
              </w:rPr>
            </w:pPr>
            <w:r w:rsidRPr="005365A9">
              <w:t xml:space="preserve">If the coke produced in the refinery is burned as fuel in the refinery this should be reported under </w:t>
            </w:r>
            <w:r w:rsidRPr="00391727">
              <w:t>‘</w:t>
            </w:r>
            <w:r>
              <w:t>Consumed as fuel’</w:t>
            </w:r>
            <w:r w:rsidRPr="005365A9">
              <w:t>.</w:t>
            </w:r>
          </w:p>
        </w:tc>
      </w:tr>
      <w:tr w:rsidR="00604182" w14:paraId="516B4888" w14:textId="77777777" w:rsidTr="002C3920">
        <w:trPr>
          <w:cnfStyle w:val="000000100000" w:firstRow="0" w:lastRow="0" w:firstColumn="0" w:lastColumn="0" w:oddVBand="0" w:evenVBand="0" w:oddHBand="1" w:evenHBand="0" w:firstRowFirstColumn="0" w:firstRowLastColumn="0" w:lastRowFirstColumn="0" w:lastRowLastColumn="0"/>
        </w:trPr>
        <w:tc>
          <w:tcPr>
            <w:tcW w:w="1922" w:type="dxa"/>
          </w:tcPr>
          <w:p w14:paraId="6F143FD6" w14:textId="04386425" w:rsidR="00604182" w:rsidRDefault="00604182" w:rsidP="00604182">
            <w:pPr>
              <w:spacing w:after="120"/>
              <w:rPr>
                <w:b/>
                <w:color w:val="002060"/>
                <w:u w:val="single"/>
              </w:rPr>
            </w:pPr>
            <w:r w:rsidRPr="00503A57">
              <w:rPr>
                <w:rFonts w:cs="Arial"/>
                <w:b/>
              </w:rPr>
              <w:t xml:space="preserve">Other products </w:t>
            </w:r>
            <w:r>
              <w:rPr>
                <w:rFonts w:cs="Arial"/>
                <w:b/>
              </w:rPr>
              <w:t xml:space="preserve">not elsewhere indicated </w:t>
            </w:r>
          </w:p>
        </w:tc>
        <w:tc>
          <w:tcPr>
            <w:tcW w:w="7279" w:type="dxa"/>
          </w:tcPr>
          <w:p w14:paraId="76E1D9BE" w14:textId="77777777" w:rsidR="00604182" w:rsidRPr="00211188" w:rsidRDefault="00604182" w:rsidP="00242CFA">
            <w:pPr>
              <w:spacing w:after="120"/>
            </w:pPr>
            <w:r>
              <w:rPr>
                <w:rFonts w:cs="Arial"/>
              </w:rPr>
              <w:t>All finished products, not reported</w:t>
            </w:r>
            <w:r w:rsidRPr="00A879BD">
              <w:rPr>
                <w:rFonts w:cs="Arial"/>
              </w:rPr>
              <w:t xml:space="preserve"> </w:t>
            </w:r>
            <w:r>
              <w:rPr>
                <w:rFonts w:cs="Arial"/>
              </w:rPr>
              <w:t>elsewhere on the template, which have been produced by the refinery during the month.</w:t>
            </w:r>
          </w:p>
        </w:tc>
      </w:tr>
    </w:tbl>
    <w:p w14:paraId="3E373A98" w14:textId="1AB7BE6A" w:rsidR="00604182" w:rsidRDefault="00604182" w:rsidP="00604182">
      <w:pPr>
        <w:spacing w:after="120"/>
      </w:pPr>
    </w:p>
    <w:p w14:paraId="2534E236" w14:textId="77777777" w:rsidR="00604182" w:rsidRPr="00984609" w:rsidRDefault="00604182" w:rsidP="002C3920">
      <w:pPr>
        <w:keepNext/>
        <w:keepLines/>
        <w:spacing w:after="120"/>
        <w:rPr>
          <w:b/>
          <w:color w:val="002060"/>
        </w:rPr>
      </w:pPr>
      <w:r>
        <w:rPr>
          <w:b/>
          <w:color w:val="002060"/>
        </w:rPr>
        <w:t>Gases-</w:t>
      </w:r>
      <w:proofErr w:type="spellStart"/>
      <w:r>
        <w:rPr>
          <w:b/>
          <w:color w:val="002060"/>
        </w:rPr>
        <w:t>Unfin</w:t>
      </w:r>
      <w:proofErr w:type="spellEnd"/>
      <w:r>
        <w:rPr>
          <w:b/>
          <w:color w:val="002060"/>
        </w:rPr>
        <w:t>-Petrochem-Losses</w:t>
      </w:r>
    </w:p>
    <w:tbl>
      <w:tblPr>
        <w:tblStyle w:val="TableGrid"/>
        <w:tblW w:w="10001" w:type="dxa"/>
        <w:tblLayout w:type="fixed"/>
        <w:tblCellMar>
          <w:top w:w="57" w:type="dxa"/>
          <w:bottom w:w="57" w:type="dxa"/>
        </w:tblCellMar>
        <w:tblLook w:val="04A0" w:firstRow="1" w:lastRow="0" w:firstColumn="1" w:lastColumn="0" w:noHBand="0" w:noVBand="1"/>
      </w:tblPr>
      <w:tblGrid>
        <w:gridCol w:w="1980"/>
        <w:gridCol w:w="8021"/>
      </w:tblGrid>
      <w:tr w:rsidR="00604182" w14:paraId="4D5B7CD0" w14:textId="77777777" w:rsidTr="004E7498">
        <w:trPr>
          <w:cnfStyle w:val="100000000000" w:firstRow="1" w:lastRow="0" w:firstColumn="0" w:lastColumn="0" w:oddVBand="0" w:evenVBand="0" w:oddHBand="0" w:evenHBand="0" w:firstRowFirstColumn="0" w:firstRowLastColumn="0" w:lastRowFirstColumn="0" w:lastRowLastColumn="0"/>
        </w:trPr>
        <w:tc>
          <w:tcPr>
            <w:tcW w:w="1980" w:type="dxa"/>
          </w:tcPr>
          <w:p w14:paraId="78D6F32D" w14:textId="77777777" w:rsidR="00604182" w:rsidRDefault="00604182" w:rsidP="002C3920">
            <w:pPr>
              <w:keepNext/>
              <w:keepLines/>
              <w:spacing w:after="120"/>
            </w:pPr>
            <w:r>
              <w:rPr>
                <w:b/>
              </w:rPr>
              <w:t>Gases.</w:t>
            </w:r>
          </w:p>
          <w:p w14:paraId="693C0313" w14:textId="77777777" w:rsidR="00604182" w:rsidRDefault="00604182" w:rsidP="002C3920">
            <w:pPr>
              <w:keepNext/>
              <w:keepLines/>
              <w:spacing w:after="120"/>
              <w:rPr>
                <w:b/>
              </w:rPr>
            </w:pPr>
          </w:p>
          <w:p w14:paraId="3E4EE850" w14:textId="77777777" w:rsidR="00604182" w:rsidRDefault="00604182" w:rsidP="002C3920">
            <w:pPr>
              <w:keepNext/>
              <w:keepLines/>
              <w:spacing w:after="120"/>
              <w:rPr>
                <w:rFonts w:cs="Arial"/>
                <w:b/>
              </w:rPr>
            </w:pPr>
          </w:p>
        </w:tc>
        <w:tc>
          <w:tcPr>
            <w:tcW w:w="8021" w:type="dxa"/>
          </w:tcPr>
          <w:p w14:paraId="74331AED" w14:textId="77777777" w:rsidR="00604182" w:rsidRDefault="00604182" w:rsidP="002C3920">
            <w:pPr>
              <w:keepNext/>
              <w:keepLines/>
              <w:spacing w:after="120"/>
            </w:pPr>
            <w:r>
              <w:t>Gases, whether used as raw inputs into the refining process, for refinery fuel or produced as finished products should be included in this section. The gaseous products are:</w:t>
            </w:r>
          </w:p>
          <w:p w14:paraId="679CFC71" w14:textId="77777777" w:rsidR="00604182" w:rsidRPr="00117C07" w:rsidRDefault="00604182" w:rsidP="002C3920">
            <w:pPr>
              <w:keepNext/>
              <w:keepLines/>
              <w:spacing w:after="0" w:line="240" w:lineRule="auto"/>
              <w:ind w:left="284"/>
              <w:rPr>
                <w:i/>
              </w:rPr>
            </w:pPr>
            <w:r w:rsidRPr="00117C07">
              <w:rPr>
                <w:i/>
              </w:rPr>
              <w:t>Methane/natural gas</w:t>
            </w:r>
          </w:p>
          <w:p w14:paraId="0C8D6F1E" w14:textId="77777777" w:rsidR="00604182" w:rsidRPr="00117C07" w:rsidRDefault="00604182" w:rsidP="002C3920">
            <w:pPr>
              <w:keepNext/>
              <w:keepLines/>
              <w:spacing w:after="0" w:line="240" w:lineRule="auto"/>
              <w:ind w:left="284"/>
              <w:rPr>
                <w:i/>
              </w:rPr>
            </w:pPr>
            <w:r w:rsidRPr="00117C07">
              <w:rPr>
                <w:i/>
              </w:rPr>
              <w:t>Ethane</w:t>
            </w:r>
          </w:p>
          <w:p w14:paraId="28EC933D" w14:textId="77777777" w:rsidR="00604182" w:rsidRPr="00117C07" w:rsidRDefault="00604182" w:rsidP="002C3920">
            <w:pPr>
              <w:keepNext/>
              <w:keepLines/>
              <w:spacing w:after="0" w:line="240" w:lineRule="auto"/>
              <w:ind w:left="284"/>
              <w:rPr>
                <w:i/>
              </w:rPr>
            </w:pPr>
            <w:r w:rsidRPr="00117C07">
              <w:rPr>
                <w:i/>
              </w:rPr>
              <w:t>Propane</w:t>
            </w:r>
          </w:p>
          <w:p w14:paraId="16D94DA0" w14:textId="77777777" w:rsidR="00604182" w:rsidRPr="00117C07" w:rsidRDefault="00604182" w:rsidP="002C3920">
            <w:pPr>
              <w:keepNext/>
              <w:keepLines/>
              <w:spacing w:after="0" w:line="240" w:lineRule="auto"/>
              <w:ind w:left="284"/>
              <w:rPr>
                <w:i/>
              </w:rPr>
            </w:pPr>
            <w:r w:rsidRPr="00117C07">
              <w:rPr>
                <w:i/>
              </w:rPr>
              <w:t>Butane</w:t>
            </w:r>
          </w:p>
          <w:p w14:paraId="2983AB06" w14:textId="77777777" w:rsidR="00604182" w:rsidRPr="00117C07" w:rsidRDefault="00604182" w:rsidP="002C3920">
            <w:pPr>
              <w:keepNext/>
              <w:keepLines/>
              <w:spacing w:after="0" w:line="240" w:lineRule="auto"/>
              <w:ind w:left="284"/>
              <w:rPr>
                <w:i/>
              </w:rPr>
            </w:pPr>
            <w:r>
              <w:rPr>
                <w:i/>
              </w:rPr>
              <w:t>M</w:t>
            </w:r>
            <w:r w:rsidRPr="00117C07">
              <w:rPr>
                <w:i/>
              </w:rPr>
              <w:t>ixtures</w:t>
            </w:r>
            <w:r>
              <w:rPr>
                <w:i/>
              </w:rPr>
              <w:t xml:space="preserve"> of propane and butane</w:t>
            </w:r>
          </w:p>
          <w:p w14:paraId="3B44CBFD" w14:textId="77777777" w:rsidR="00604182" w:rsidRPr="00117C07" w:rsidRDefault="00604182" w:rsidP="002C3920">
            <w:pPr>
              <w:keepNext/>
              <w:keepLines/>
              <w:spacing w:after="0" w:line="240" w:lineRule="auto"/>
              <w:ind w:left="284"/>
              <w:rPr>
                <w:i/>
              </w:rPr>
            </w:pPr>
            <w:r w:rsidRPr="00117C07">
              <w:rPr>
                <w:i/>
              </w:rPr>
              <w:t>Refinery gas</w:t>
            </w:r>
          </w:p>
          <w:p w14:paraId="59527556" w14:textId="77777777" w:rsidR="00604182" w:rsidRDefault="00604182" w:rsidP="002C3920">
            <w:pPr>
              <w:keepNext/>
              <w:keepLines/>
              <w:spacing w:after="0" w:line="240" w:lineRule="auto"/>
              <w:ind w:left="284"/>
              <w:rPr>
                <w:i/>
              </w:rPr>
            </w:pPr>
            <w:r w:rsidRPr="00117C07">
              <w:rPr>
                <w:i/>
              </w:rPr>
              <w:t>Other gas</w:t>
            </w:r>
          </w:p>
          <w:p w14:paraId="4B6C4892" w14:textId="77777777" w:rsidR="00604182" w:rsidRPr="00795744" w:rsidRDefault="00604182" w:rsidP="002C3920">
            <w:pPr>
              <w:keepNext/>
              <w:keepLines/>
              <w:spacing w:after="0" w:line="240" w:lineRule="auto"/>
              <w:ind w:left="284"/>
              <w:rPr>
                <w:i/>
              </w:rPr>
            </w:pPr>
          </w:p>
          <w:p w14:paraId="1428EB33" w14:textId="77777777" w:rsidR="00604182" w:rsidRDefault="00604182" w:rsidP="002C3920">
            <w:pPr>
              <w:keepNext/>
              <w:keepLines/>
              <w:spacing w:after="120"/>
            </w:pPr>
            <w:r>
              <w:rPr>
                <w:b/>
              </w:rPr>
              <w:t xml:space="preserve">Include </w:t>
            </w:r>
            <w:r>
              <w:t xml:space="preserve">liquefied gases, e.g. LPG, here. </w:t>
            </w:r>
          </w:p>
          <w:p w14:paraId="00D3B50F" w14:textId="77777777" w:rsidR="00604182" w:rsidRPr="00391727" w:rsidRDefault="00604182" w:rsidP="002C3920">
            <w:pPr>
              <w:keepNext/>
              <w:keepLines/>
              <w:spacing w:after="120"/>
            </w:pPr>
            <w:r w:rsidRPr="00391727">
              <w:t xml:space="preserve">If any intermediate gaseous products are produced and stored at the refinery, pending further refining, they should be included under Unfinished/intermediate products. </w:t>
            </w:r>
          </w:p>
          <w:p w14:paraId="54D5B666" w14:textId="77777777" w:rsidR="00604182" w:rsidRDefault="00604182" w:rsidP="002C3920">
            <w:pPr>
              <w:keepNext/>
              <w:keepLines/>
              <w:spacing w:after="120"/>
            </w:pPr>
            <w:r>
              <w:rPr>
                <w:b/>
              </w:rPr>
              <w:t xml:space="preserve">Do not </w:t>
            </w:r>
            <w:r>
              <w:t>include a</w:t>
            </w:r>
            <w:r w:rsidRPr="00391727">
              <w:t>ny gases sent to petrochemical plants</w:t>
            </w:r>
            <w:r>
              <w:t xml:space="preserve">. These </w:t>
            </w:r>
            <w:r w:rsidRPr="003D1A2D">
              <w:t>should</w:t>
            </w:r>
            <w:r w:rsidRPr="00391727">
              <w:t xml:space="preserve"> be reported under </w:t>
            </w:r>
            <w:r>
              <w:t>‘</w:t>
            </w:r>
            <w:r w:rsidRPr="00391727">
              <w:t>petrochemical feedstocks</w:t>
            </w:r>
            <w:r>
              <w:t>’</w:t>
            </w:r>
            <w:r w:rsidRPr="00391727">
              <w:t>.</w:t>
            </w:r>
          </w:p>
          <w:p w14:paraId="25C33881" w14:textId="77777777" w:rsidR="00604182" w:rsidRPr="00795744" w:rsidRDefault="00604182" w:rsidP="002C3920">
            <w:pPr>
              <w:keepNext/>
              <w:keepLines/>
              <w:spacing w:after="120"/>
              <w:rPr>
                <w:i/>
              </w:rPr>
            </w:pPr>
            <w:r>
              <w:rPr>
                <w:rFonts w:cs="Arial"/>
              </w:rPr>
              <w:t xml:space="preserve">If a gas was </w:t>
            </w:r>
            <w:r w:rsidRPr="006C3B7E">
              <w:rPr>
                <w:rFonts w:cs="Arial"/>
                <w:b/>
              </w:rPr>
              <w:t>bought in</w:t>
            </w:r>
            <w:r>
              <w:rPr>
                <w:rFonts w:cs="Arial"/>
              </w:rPr>
              <w:t xml:space="preserve"> for use as a refinery fuel, the amount delivered should be reported under “Total Receipts”, stock levels should be reported and the amount consumed during the month should be reported as “Consumed as fuel”.</w:t>
            </w:r>
          </w:p>
        </w:tc>
      </w:tr>
      <w:tr w:rsidR="00604182" w14:paraId="40D0A6F2" w14:textId="77777777" w:rsidTr="004E7498">
        <w:trPr>
          <w:cnfStyle w:val="000000100000" w:firstRow="0" w:lastRow="0" w:firstColumn="0" w:lastColumn="0" w:oddVBand="0" w:evenVBand="0" w:oddHBand="1" w:evenHBand="0" w:firstRowFirstColumn="0" w:firstRowLastColumn="0" w:lastRowFirstColumn="0" w:lastRowLastColumn="0"/>
        </w:trPr>
        <w:tc>
          <w:tcPr>
            <w:tcW w:w="1980" w:type="dxa"/>
          </w:tcPr>
          <w:p w14:paraId="49D00A22" w14:textId="77777777" w:rsidR="00604182" w:rsidRDefault="00604182" w:rsidP="00242CFA">
            <w:pPr>
              <w:spacing w:after="120"/>
              <w:rPr>
                <w:b/>
                <w:color w:val="002060"/>
                <w:u w:val="single"/>
              </w:rPr>
            </w:pPr>
            <w:r>
              <w:rPr>
                <w:b/>
              </w:rPr>
              <w:t>Petrochemical feedstocks.</w:t>
            </w:r>
          </w:p>
        </w:tc>
        <w:tc>
          <w:tcPr>
            <w:tcW w:w="8021" w:type="dxa"/>
          </w:tcPr>
          <w:p w14:paraId="4D219AA2" w14:textId="77777777" w:rsidR="00604182" w:rsidRDefault="00604182" w:rsidP="00242CFA">
            <w:pPr>
              <w:spacing w:after="120"/>
            </w:pPr>
            <w:r>
              <w:t>Products (including intermediate products and by-products) produced by the refinery that are destined for use as feedstocks in the petrochemical industry. The amounts reported should be the total weights produced and transferred to the petrochemical plant(s) and not the net flow of products.</w:t>
            </w:r>
          </w:p>
          <w:p w14:paraId="1D36225A" w14:textId="77777777" w:rsidR="00604182" w:rsidRDefault="00604182" w:rsidP="00242CFA">
            <w:pPr>
              <w:spacing w:after="120"/>
              <w:rPr>
                <w:b/>
                <w:color w:val="002060"/>
                <w:u w:val="single"/>
              </w:rPr>
            </w:pPr>
            <w:r w:rsidRPr="00391727">
              <w:rPr>
                <w:b/>
              </w:rPr>
              <w:t>Do</w:t>
            </w:r>
            <w:r>
              <w:t xml:space="preserve"> </w:t>
            </w:r>
            <w:r w:rsidRPr="007A7F2F">
              <w:rPr>
                <w:b/>
              </w:rPr>
              <w:t>not</w:t>
            </w:r>
            <w:r>
              <w:t xml:space="preserve"> include any backflows from petrochemical plants here as these should be reported under Backflows from Australian facilities in the Refining Input section. </w:t>
            </w:r>
          </w:p>
        </w:tc>
      </w:tr>
      <w:tr w:rsidR="00604182" w14:paraId="687361B9" w14:textId="77777777" w:rsidTr="004E7498">
        <w:trPr>
          <w:cnfStyle w:val="000000010000" w:firstRow="0" w:lastRow="0" w:firstColumn="0" w:lastColumn="0" w:oddVBand="0" w:evenVBand="0" w:oddHBand="0" w:evenHBand="1" w:firstRowFirstColumn="0" w:firstRowLastColumn="0" w:lastRowFirstColumn="0" w:lastRowLastColumn="0"/>
        </w:trPr>
        <w:tc>
          <w:tcPr>
            <w:tcW w:w="1980" w:type="dxa"/>
          </w:tcPr>
          <w:p w14:paraId="1FA159FF" w14:textId="39CD5D13" w:rsidR="00604182" w:rsidRPr="000B4B20" w:rsidRDefault="00604182" w:rsidP="00242CFA">
            <w:pPr>
              <w:spacing w:after="120"/>
            </w:pPr>
            <w:r w:rsidRPr="000B4B20">
              <w:rPr>
                <w:b/>
              </w:rPr>
              <w:t>Unfinished/</w:t>
            </w:r>
            <w:r w:rsidR="004E7498">
              <w:rPr>
                <w:b/>
              </w:rPr>
              <w:t xml:space="preserve"> </w:t>
            </w:r>
            <w:r w:rsidRPr="000B4B20">
              <w:rPr>
                <w:b/>
              </w:rPr>
              <w:t>intermediate products produ</w:t>
            </w:r>
            <w:r>
              <w:rPr>
                <w:b/>
              </w:rPr>
              <w:t>ced at this refinery.</w:t>
            </w:r>
          </w:p>
          <w:p w14:paraId="0C065B70" w14:textId="77777777" w:rsidR="00604182" w:rsidRDefault="00604182" w:rsidP="00242CFA">
            <w:pPr>
              <w:spacing w:after="120"/>
              <w:rPr>
                <w:b/>
                <w:color w:val="002060"/>
                <w:u w:val="single"/>
              </w:rPr>
            </w:pPr>
          </w:p>
        </w:tc>
        <w:tc>
          <w:tcPr>
            <w:tcW w:w="8021" w:type="dxa"/>
          </w:tcPr>
          <w:p w14:paraId="6AEE9C52" w14:textId="77777777" w:rsidR="00604182" w:rsidRDefault="00604182" w:rsidP="00242CFA">
            <w:pPr>
              <w:spacing w:after="120"/>
              <w:rPr>
                <w:b/>
              </w:rPr>
            </w:pPr>
            <w:r>
              <w:lastRenderedPageBreak/>
              <w:t>Partially refined products that have been produced at the refinery but are not finished products and are intended to be further refined within the refinery. Examples might include cycle oil, cracker feed and slops.</w:t>
            </w:r>
          </w:p>
          <w:p w14:paraId="5EEFDE50" w14:textId="77777777" w:rsidR="00604182" w:rsidRDefault="00604182" w:rsidP="00242CFA">
            <w:pPr>
              <w:spacing w:after="120"/>
              <w:rPr>
                <w:rFonts w:cs="Arial"/>
              </w:rPr>
            </w:pPr>
            <w:r>
              <w:rPr>
                <w:b/>
              </w:rPr>
              <w:t xml:space="preserve">Do not </w:t>
            </w:r>
            <w:r>
              <w:t xml:space="preserve">include any unfinished products </w:t>
            </w:r>
            <w:r>
              <w:rPr>
                <w:rFonts w:cs="Arial"/>
              </w:rPr>
              <w:t xml:space="preserve">manufactured in the refinery that are intended for either blending outside the refinery, domestic sale or export. These should instead be included as production of the product into which they are </w:t>
            </w:r>
            <w:r>
              <w:rPr>
                <w:rFonts w:cs="Arial"/>
              </w:rPr>
              <w:lastRenderedPageBreak/>
              <w:t>most likely to be blended. For example, FCC bottoms exported for use as a fuel oil blendstock should be reported under ‘Fuel oil’.</w:t>
            </w:r>
          </w:p>
          <w:p w14:paraId="33308BE3" w14:textId="77777777" w:rsidR="00604182" w:rsidRPr="0075518D" w:rsidRDefault="00604182" w:rsidP="00242CFA">
            <w:pPr>
              <w:spacing w:after="120"/>
            </w:pPr>
            <w:r>
              <w:t xml:space="preserve">As unfinished products are continuously being both produced and consumed during the month, </w:t>
            </w:r>
            <w:r w:rsidRPr="00391727">
              <w:rPr>
                <w:b/>
              </w:rPr>
              <w:t>only the opening and closing stock levels are required</w:t>
            </w:r>
            <w:r>
              <w:t>.</w:t>
            </w:r>
          </w:p>
        </w:tc>
      </w:tr>
      <w:tr w:rsidR="00604182" w14:paraId="314409B2" w14:textId="77777777" w:rsidTr="004E7498">
        <w:trPr>
          <w:cnfStyle w:val="000000100000" w:firstRow="0" w:lastRow="0" w:firstColumn="0" w:lastColumn="0" w:oddVBand="0" w:evenVBand="0" w:oddHBand="1" w:evenHBand="0" w:firstRowFirstColumn="0" w:firstRowLastColumn="0" w:lastRowFirstColumn="0" w:lastRowLastColumn="0"/>
        </w:trPr>
        <w:tc>
          <w:tcPr>
            <w:tcW w:w="1980" w:type="dxa"/>
          </w:tcPr>
          <w:p w14:paraId="2D78E361" w14:textId="77777777" w:rsidR="00604182" w:rsidRPr="00485D9B" w:rsidRDefault="00604182" w:rsidP="00242CFA">
            <w:pPr>
              <w:spacing w:after="120"/>
              <w:rPr>
                <w:b/>
              </w:rPr>
            </w:pPr>
            <w:r w:rsidRPr="003F6AFD">
              <w:rPr>
                <w:rFonts w:cs="Arial"/>
                <w:b/>
              </w:rPr>
              <w:lastRenderedPageBreak/>
              <w:t>Refinery losses</w:t>
            </w:r>
            <w:r>
              <w:rPr>
                <w:rFonts w:cs="Arial"/>
                <w:b/>
              </w:rPr>
              <w:t>/gains.</w:t>
            </w:r>
          </w:p>
        </w:tc>
        <w:tc>
          <w:tcPr>
            <w:tcW w:w="8021" w:type="dxa"/>
          </w:tcPr>
          <w:p w14:paraId="11B7CCAB" w14:textId="77777777" w:rsidR="00604182" w:rsidRDefault="00604182" w:rsidP="00242CFA">
            <w:pPr>
              <w:spacing w:after="120"/>
              <w:rPr>
                <w:rFonts w:cs="Arial"/>
              </w:rPr>
            </w:pPr>
            <w:r w:rsidRPr="00F8611C">
              <w:rPr>
                <w:rFonts w:cs="Arial"/>
              </w:rPr>
              <w:t>T</w:t>
            </w:r>
            <w:r>
              <w:rPr>
                <w:rFonts w:cs="Arial"/>
              </w:rPr>
              <w:t>he total of all losses in the month, including both accounted</w:t>
            </w:r>
            <w:r w:rsidRPr="00691B8C">
              <w:rPr>
                <w:rFonts w:cs="Arial"/>
              </w:rPr>
              <w:t xml:space="preserve"> </w:t>
            </w:r>
            <w:r>
              <w:rPr>
                <w:rFonts w:cs="Arial"/>
              </w:rPr>
              <w:t>and unaccountable losses (flared, destroyed, evaporated, etc.)</w:t>
            </w:r>
          </w:p>
          <w:p w14:paraId="78DF8025" w14:textId="77EC5AC3" w:rsidR="00604182" w:rsidRPr="004E7498" w:rsidRDefault="00604182" w:rsidP="00242CFA">
            <w:pPr>
              <w:spacing w:after="120"/>
              <w:rPr>
                <w:rFonts w:cs="Arial"/>
                <w:i/>
              </w:rPr>
            </w:pPr>
            <w:r>
              <w:rPr>
                <w:rFonts w:cs="Arial"/>
              </w:rPr>
              <w:t>Please explain any unusually high losses/gains or discrepancies between reported and calculated losses/gains in the comments sectio</w:t>
            </w:r>
            <w:r w:rsidRPr="0075518D">
              <w:rPr>
                <w:rFonts w:cs="Arial"/>
              </w:rPr>
              <w:t>n.</w:t>
            </w:r>
          </w:p>
        </w:tc>
      </w:tr>
    </w:tbl>
    <w:p w14:paraId="1A34CE0E" w14:textId="77777777" w:rsidR="00604182" w:rsidRDefault="00604182" w:rsidP="00604182">
      <w:pPr>
        <w:spacing w:after="0" w:line="240" w:lineRule="auto"/>
        <w:rPr>
          <w:b/>
          <w:color w:val="002060"/>
        </w:rPr>
      </w:pPr>
    </w:p>
    <w:p w14:paraId="7F21B2CC" w14:textId="77777777" w:rsidR="000C11DD" w:rsidRDefault="000C11DD" w:rsidP="00604182">
      <w:pPr>
        <w:spacing w:after="0" w:line="240" w:lineRule="auto"/>
        <w:rPr>
          <w:b/>
          <w:color w:val="002060"/>
        </w:rPr>
      </w:pPr>
    </w:p>
    <w:p w14:paraId="28F027A9" w14:textId="511CB678" w:rsidR="003D1A2D" w:rsidRDefault="00604182" w:rsidP="003D1A2D">
      <w:pPr>
        <w:spacing w:after="0" w:line="240" w:lineRule="auto"/>
        <w:rPr>
          <w:b/>
          <w:color w:val="002060"/>
          <w:u w:val="single"/>
        </w:rPr>
      </w:pPr>
      <w:bookmarkStart w:id="0" w:name="_GoBack"/>
      <w:bookmarkEnd w:id="0"/>
      <w:r>
        <w:rPr>
          <w:b/>
          <w:color w:val="002060"/>
        </w:rPr>
        <w:t xml:space="preserve"> </w:t>
      </w:r>
    </w:p>
    <w:tbl>
      <w:tblPr>
        <w:tblStyle w:val="TableGrid"/>
        <w:tblW w:w="0" w:type="auto"/>
        <w:tblInd w:w="-5" w:type="dxa"/>
        <w:tblLook w:val="04A0" w:firstRow="1" w:lastRow="0" w:firstColumn="1" w:lastColumn="0" w:noHBand="0" w:noVBand="1"/>
      </w:tblPr>
      <w:tblGrid>
        <w:gridCol w:w="9207"/>
      </w:tblGrid>
      <w:tr w:rsidR="003D1A2D" w14:paraId="2C972BFF" w14:textId="77777777" w:rsidTr="006C3B7E">
        <w:trPr>
          <w:cnfStyle w:val="100000000000" w:firstRow="1" w:lastRow="0" w:firstColumn="0" w:lastColumn="0" w:oddVBand="0" w:evenVBand="0" w:oddHBand="0" w:evenHBand="0" w:firstRowFirstColumn="0" w:firstRowLastColumn="0" w:lastRowFirstColumn="0" w:lastRowLastColumn="0"/>
        </w:trPr>
        <w:tc>
          <w:tcPr>
            <w:tcW w:w="9207" w:type="dxa"/>
            <w:shd w:val="clear" w:color="auto" w:fill="C4BC96" w:themeFill="background2" w:themeFillShade="BF"/>
          </w:tcPr>
          <w:p w14:paraId="202E559D" w14:textId="77777777" w:rsidR="003D1A2D" w:rsidRDefault="003D1A2D" w:rsidP="006C3B7E">
            <w:pPr>
              <w:pStyle w:val="ListBullet"/>
              <w:spacing w:after="0"/>
              <w:rPr>
                <w:rFonts w:cs="Arial"/>
                <w:b/>
                <w:color w:val="002060"/>
                <w:sz w:val="24"/>
                <w:szCs w:val="24"/>
              </w:rPr>
            </w:pPr>
            <w:r w:rsidRPr="00FD3952">
              <w:rPr>
                <w:rFonts w:cs="Arial"/>
                <w:b/>
                <w:color w:val="002060"/>
                <w:sz w:val="24"/>
                <w:szCs w:val="24"/>
              </w:rPr>
              <w:t>S</w:t>
            </w:r>
            <w:r>
              <w:rPr>
                <w:rFonts w:cs="Arial"/>
                <w:b/>
                <w:color w:val="002060"/>
                <w:sz w:val="24"/>
                <w:szCs w:val="24"/>
              </w:rPr>
              <w:t>ection Three:</w:t>
            </w:r>
            <w:r>
              <w:rPr>
                <w:rFonts w:cs="Arial"/>
                <w:b/>
                <w:color w:val="002060"/>
                <w:sz w:val="24"/>
                <w:szCs w:val="24"/>
              </w:rPr>
              <w:tab/>
              <w:t>Confidentiality of Information</w:t>
            </w:r>
          </w:p>
        </w:tc>
      </w:tr>
    </w:tbl>
    <w:p w14:paraId="525672C3" w14:textId="77777777" w:rsidR="00223D42" w:rsidRPr="00717A94" w:rsidRDefault="00223D42" w:rsidP="004E7498">
      <w:pPr>
        <w:spacing w:before="360" w:after="240"/>
        <w:rPr>
          <w:rFonts w:cs="Arial"/>
          <w:color w:val="000000" w:themeColor="text1"/>
        </w:rPr>
      </w:pPr>
      <w:r w:rsidRPr="00967127">
        <w:rPr>
          <w:rFonts w:cs="Arial"/>
          <w:color w:val="000000" w:themeColor="text1"/>
        </w:rPr>
        <w:t xml:space="preserve">The Department will treat information provided by </w:t>
      </w:r>
      <w:r>
        <w:rPr>
          <w:rFonts w:cs="Arial"/>
          <w:color w:val="000000" w:themeColor="text1"/>
        </w:rPr>
        <w:t>businesses</w:t>
      </w:r>
      <w:r w:rsidRPr="00967127">
        <w:rPr>
          <w:rFonts w:cs="Arial"/>
          <w:color w:val="000000" w:themeColor="text1"/>
        </w:rPr>
        <w:t xml:space="preserve"> securely.</w:t>
      </w:r>
    </w:p>
    <w:p w14:paraId="597D77CF" w14:textId="77777777" w:rsidR="00223D42" w:rsidRPr="00967127" w:rsidRDefault="00223D42" w:rsidP="00223D42">
      <w:pPr>
        <w:spacing w:after="120"/>
        <w:rPr>
          <w:rFonts w:cs="Arial"/>
          <w:b/>
          <w:color w:val="002060"/>
        </w:rPr>
      </w:pPr>
      <w:r w:rsidRPr="00967127">
        <w:rPr>
          <w:rFonts w:cs="Arial"/>
          <w:b/>
          <w:color w:val="002060"/>
        </w:rPr>
        <w:t>Legislative Protections of information</w:t>
      </w:r>
    </w:p>
    <w:p w14:paraId="3D6A194A" w14:textId="77777777" w:rsidR="00223D42" w:rsidRPr="00967127" w:rsidRDefault="00223D42" w:rsidP="00223D42">
      <w:pPr>
        <w:spacing w:before="240" w:after="240"/>
        <w:rPr>
          <w:rFonts w:eastAsiaTheme="minorHAnsi" w:cs="Arial"/>
        </w:rPr>
      </w:pPr>
      <w:r w:rsidRPr="00967127">
        <w:rPr>
          <w:rFonts w:eastAsiaTheme="minorHAnsi" w:cs="Arial"/>
        </w:rPr>
        <w:t xml:space="preserve">The </w:t>
      </w:r>
      <w:r w:rsidRPr="00717A94">
        <w:rPr>
          <w:rFonts w:eastAsiaTheme="minorHAnsi" w:cs="Arial"/>
        </w:rPr>
        <w:t>POFR Act</w:t>
      </w:r>
      <w:r w:rsidRPr="00967127">
        <w:rPr>
          <w:rFonts w:eastAsiaTheme="minorHAnsi" w:cs="Arial"/>
        </w:rPr>
        <w:t xml:space="preserve"> contains a range of safeguards to ensure that personal and commercial-in-confidence information is protected.</w:t>
      </w:r>
    </w:p>
    <w:p w14:paraId="2A590499" w14:textId="77777777" w:rsidR="00223D42" w:rsidRDefault="00223D42" w:rsidP="00223D42">
      <w:pPr>
        <w:spacing w:before="240" w:after="240"/>
        <w:rPr>
          <w:rFonts w:eastAsiaTheme="minorHAnsi" w:cs="Arial"/>
        </w:rPr>
      </w:pPr>
      <w:r w:rsidRPr="00967127">
        <w:rPr>
          <w:rFonts w:eastAsiaTheme="minorHAnsi" w:cs="Arial"/>
        </w:rPr>
        <w:t>Fuel information that is reported by businesses under the</w:t>
      </w:r>
      <w:r>
        <w:rPr>
          <w:rFonts w:eastAsiaTheme="minorHAnsi" w:cs="Arial"/>
        </w:rPr>
        <w:t xml:space="preserve"> POFR</w:t>
      </w:r>
      <w:r w:rsidRPr="00967127">
        <w:rPr>
          <w:rFonts w:eastAsiaTheme="minorHAnsi" w:cs="Arial"/>
        </w:rPr>
        <w:t xml:space="preserve"> Act that is commercial-in-confidence (as defined in section 6 of the </w:t>
      </w:r>
      <w:r>
        <w:rPr>
          <w:rFonts w:eastAsiaTheme="minorHAnsi" w:cs="Arial"/>
        </w:rPr>
        <w:t xml:space="preserve">POFR </w:t>
      </w:r>
      <w:r w:rsidRPr="00967127">
        <w:rPr>
          <w:rFonts w:eastAsiaTheme="minorHAnsi" w:cs="Arial"/>
        </w:rPr>
        <w:t>Act) or personal information, is ‘protected information’ for the purposes of the</w:t>
      </w:r>
      <w:r>
        <w:rPr>
          <w:rFonts w:eastAsiaTheme="minorHAnsi" w:cs="Arial"/>
        </w:rPr>
        <w:t xml:space="preserve"> POFR</w:t>
      </w:r>
      <w:r w:rsidRPr="00967127">
        <w:rPr>
          <w:rFonts w:eastAsiaTheme="minorHAnsi" w:cs="Arial"/>
        </w:rPr>
        <w:t xml:space="preserve"> Act. If this information is provided under a data sharing arrangement between the Department and another government agency it will also be 'protected information' under the</w:t>
      </w:r>
      <w:r>
        <w:rPr>
          <w:rFonts w:eastAsiaTheme="minorHAnsi" w:cs="Arial"/>
        </w:rPr>
        <w:t xml:space="preserve"> POFR Act.</w:t>
      </w:r>
    </w:p>
    <w:p w14:paraId="34123DD2" w14:textId="77777777" w:rsidR="00223D42" w:rsidRPr="00967127" w:rsidRDefault="00223D42" w:rsidP="00223D42">
      <w:pPr>
        <w:spacing w:before="240" w:after="240"/>
        <w:rPr>
          <w:rFonts w:eastAsiaTheme="minorHAnsi" w:cs="Arial"/>
        </w:rPr>
      </w:pPr>
      <w:r w:rsidRPr="00967127">
        <w:rPr>
          <w:rFonts w:eastAsiaTheme="minorHAnsi" w:cs="Arial"/>
        </w:rPr>
        <w:t xml:space="preserve">Part 4 of the </w:t>
      </w:r>
      <w:r>
        <w:rPr>
          <w:rFonts w:eastAsiaTheme="minorHAnsi" w:cs="Arial"/>
        </w:rPr>
        <w:t xml:space="preserve">POFR </w:t>
      </w:r>
      <w:r w:rsidRPr="00967127">
        <w:rPr>
          <w:rFonts w:eastAsiaTheme="minorHAnsi" w:cs="Arial"/>
        </w:rPr>
        <w:t xml:space="preserve">Act prohibits the recording, use and disclosure of protected information by an entrusted person (or former entrusted person) unless it is permitted under the </w:t>
      </w:r>
      <w:r>
        <w:rPr>
          <w:rFonts w:eastAsiaTheme="minorHAnsi" w:cs="Arial"/>
        </w:rPr>
        <w:t xml:space="preserve">POFR </w:t>
      </w:r>
      <w:r w:rsidRPr="00967127">
        <w:rPr>
          <w:rFonts w:eastAsiaTheme="minorHAnsi" w:cs="Arial"/>
        </w:rPr>
        <w:t xml:space="preserve">Act, another law of the Commonwealth or law prescribed in the Rules by a State or Territory. If this prohibition is breached, a penalty of up to two years imprisonment may apply. An entrusted person under the </w:t>
      </w:r>
      <w:r>
        <w:rPr>
          <w:rFonts w:eastAsiaTheme="minorHAnsi" w:cs="Arial"/>
        </w:rPr>
        <w:t xml:space="preserve">POFR </w:t>
      </w:r>
      <w:r w:rsidRPr="00967127">
        <w:rPr>
          <w:rFonts w:eastAsiaTheme="minorHAnsi" w:cs="Arial"/>
        </w:rPr>
        <w:t xml:space="preserve">Act is the Secretary of the Department, APS employees, contractors or consultants engaged by the Department. </w:t>
      </w:r>
    </w:p>
    <w:p w14:paraId="3ADA6BC5" w14:textId="77777777" w:rsidR="00223D42" w:rsidRPr="00717A94" w:rsidRDefault="00223D42" w:rsidP="00223D42">
      <w:pPr>
        <w:spacing w:before="240" w:after="240"/>
        <w:rPr>
          <w:rFonts w:eastAsiaTheme="minorHAnsi" w:cs="Arial"/>
        </w:rPr>
      </w:pPr>
      <w:r w:rsidRPr="00717A94">
        <w:rPr>
          <w:rFonts w:eastAsiaTheme="minorHAnsi" w:cs="Arial"/>
        </w:rPr>
        <w:t>Some of the circumstances in which protected information may be used, recorded or disclosed include:</w:t>
      </w:r>
    </w:p>
    <w:p w14:paraId="68652D2B" w14:textId="77777777" w:rsidR="00223D42" w:rsidRPr="00967127" w:rsidRDefault="00223D42" w:rsidP="00223D42">
      <w:pPr>
        <w:pStyle w:val="ListParagraph"/>
        <w:numPr>
          <w:ilvl w:val="0"/>
          <w:numId w:val="25"/>
        </w:numPr>
        <w:spacing w:after="0"/>
        <w:contextualSpacing/>
        <w:rPr>
          <w:rFonts w:eastAsiaTheme="minorHAnsi" w:cs="Arial"/>
        </w:rPr>
      </w:pPr>
      <w:r w:rsidRPr="00967127">
        <w:rPr>
          <w:rFonts w:eastAsiaTheme="minorHAnsi" w:cs="Arial"/>
        </w:rPr>
        <w:t>recording, using or disclosing by an entrusted person</w:t>
      </w:r>
      <w:r w:rsidRPr="00717A94">
        <w:rPr>
          <w:rFonts w:eastAsiaTheme="minorHAnsi" w:cs="Arial"/>
        </w:rPr>
        <w:t xml:space="preserve"> </w:t>
      </w:r>
      <w:r w:rsidRPr="00967127">
        <w:rPr>
          <w:rFonts w:eastAsiaTheme="minorHAnsi" w:cs="Arial"/>
        </w:rPr>
        <w:t>in the course of their duties as an entrusted person;</w:t>
      </w:r>
    </w:p>
    <w:p w14:paraId="0C82CB34" w14:textId="77777777" w:rsidR="00223D42" w:rsidRPr="00967127" w:rsidRDefault="00223D42" w:rsidP="00223D42">
      <w:pPr>
        <w:pStyle w:val="ListParagraph"/>
        <w:numPr>
          <w:ilvl w:val="0"/>
          <w:numId w:val="25"/>
        </w:numPr>
        <w:spacing w:after="0"/>
        <w:contextualSpacing/>
        <w:rPr>
          <w:rFonts w:eastAsiaTheme="minorHAnsi" w:cs="Arial"/>
        </w:rPr>
      </w:pPr>
      <w:r w:rsidRPr="00967127">
        <w:rPr>
          <w:rFonts w:eastAsiaTheme="minorHAnsi" w:cs="Arial"/>
        </w:rPr>
        <w:t xml:space="preserve">making a record or using the protected information for the purpose of publication or making available fuel information under section 16 of the </w:t>
      </w:r>
      <w:r>
        <w:rPr>
          <w:rFonts w:eastAsiaTheme="minorHAnsi" w:cs="Arial"/>
        </w:rPr>
        <w:t xml:space="preserve">POFR </w:t>
      </w:r>
      <w:r w:rsidRPr="00967127">
        <w:rPr>
          <w:rFonts w:eastAsiaTheme="minorHAnsi" w:cs="Arial"/>
        </w:rPr>
        <w:t>Act;</w:t>
      </w:r>
    </w:p>
    <w:p w14:paraId="10BA31AE" w14:textId="77777777" w:rsidR="00223D42" w:rsidRPr="00967127" w:rsidRDefault="00223D42" w:rsidP="00223D42">
      <w:pPr>
        <w:pStyle w:val="ListParagraph"/>
        <w:numPr>
          <w:ilvl w:val="0"/>
          <w:numId w:val="25"/>
        </w:numPr>
        <w:spacing w:after="0"/>
        <w:contextualSpacing/>
        <w:rPr>
          <w:rFonts w:eastAsiaTheme="minorHAnsi" w:cs="Arial"/>
        </w:rPr>
      </w:pPr>
      <w:r w:rsidRPr="00967127">
        <w:rPr>
          <w:rFonts w:eastAsiaTheme="minorHAnsi" w:cs="Arial"/>
        </w:rPr>
        <w:t xml:space="preserve">disclosure by an entrusted person to the Minister responsible for administering the </w:t>
      </w:r>
      <w:r>
        <w:rPr>
          <w:rFonts w:eastAsiaTheme="minorHAnsi" w:cs="Arial"/>
        </w:rPr>
        <w:t xml:space="preserve">POFR </w:t>
      </w:r>
      <w:r w:rsidRPr="00967127">
        <w:rPr>
          <w:rFonts w:eastAsiaTheme="minorHAnsi" w:cs="Arial"/>
        </w:rPr>
        <w:t>Act;</w:t>
      </w:r>
    </w:p>
    <w:p w14:paraId="5210A4FF" w14:textId="77777777" w:rsidR="00223D42" w:rsidRPr="00967127" w:rsidRDefault="00223D42" w:rsidP="00223D42">
      <w:pPr>
        <w:pStyle w:val="ListParagraph"/>
        <w:numPr>
          <w:ilvl w:val="0"/>
          <w:numId w:val="25"/>
        </w:numPr>
        <w:spacing w:after="0"/>
        <w:contextualSpacing/>
        <w:rPr>
          <w:rFonts w:eastAsiaTheme="minorHAnsi" w:cs="Arial"/>
        </w:rPr>
      </w:pPr>
      <w:r w:rsidRPr="00967127">
        <w:rPr>
          <w:rFonts w:eastAsiaTheme="minorHAnsi" w:cs="Arial"/>
        </w:rPr>
        <w:t xml:space="preserve">disclosure to the ACCC, the ATO and other agencies prescribed in the </w:t>
      </w:r>
      <w:r>
        <w:rPr>
          <w:rFonts w:eastAsiaTheme="minorHAnsi" w:cs="Arial"/>
        </w:rPr>
        <w:t xml:space="preserve">POFR </w:t>
      </w:r>
      <w:r w:rsidRPr="00967127">
        <w:rPr>
          <w:rFonts w:eastAsiaTheme="minorHAnsi" w:cs="Arial"/>
        </w:rPr>
        <w:t>Rules;</w:t>
      </w:r>
    </w:p>
    <w:p w14:paraId="63969ABC" w14:textId="77777777" w:rsidR="00223D42" w:rsidRPr="00967127" w:rsidRDefault="00223D42" w:rsidP="00223D42">
      <w:pPr>
        <w:pStyle w:val="ListParagraph"/>
        <w:numPr>
          <w:ilvl w:val="0"/>
          <w:numId w:val="25"/>
        </w:numPr>
        <w:spacing w:after="0"/>
        <w:contextualSpacing/>
        <w:rPr>
          <w:rFonts w:eastAsiaTheme="minorHAnsi" w:cs="Arial"/>
        </w:rPr>
      </w:pPr>
      <w:r w:rsidRPr="00967127">
        <w:rPr>
          <w:rFonts w:eastAsiaTheme="minorHAnsi" w:cs="Arial"/>
        </w:rPr>
        <w:t xml:space="preserve">disclosure with the consent of </w:t>
      </w:r>
      <w:r>
        <w:rPr>
          <w:rFonts w:eastAsiaTheme="minorHAnsi" w:cs="Arial"/>
        </w:rPr>
        <w:t>businesses</w:t>
      </w:r>
      <w:r w:rsidRPr="00967127">
        <w:rPr>
          <w:rFonts w:eastAsiaTheme="minorHAnsi" w:cs="Arial"/>
        </w:rPr>
        <w:t>;</w:t>
      </w:r>
    </w:p>
    <w:p w14:paraId="23BAFECE" w14:textId="77777777" w:rsidR="00223D42" w:rsidRPr="00967127" w:rsidRDefault="00223D42" w:rsidP="00223D42">
      <w:pPr>
        <w:pStyle w:val="ListParagraph"/>
        <w:numPr>
          <w:ilvl w:val="0"/>
          <w:numId w:val="25"/>
        </w:numPr>
        <w:spacing w:after="0"/>
        <w:contextualSpacing/>
        <w:rPr>
          <w:rFonts w:eastAsiaTheme="minorHAnsi" w:cs="Arial"/>
        </w:rPr>
      </w:pPr>
      <w:r w:rsidRPr="00967127">
        <w:rPr>
          <w:rFonts w:eastAsiaTheme="minorHAnsi" w:cs="Arial"/>
        </w:rPr>
        <w:t>disclosure to a court or tribunal or other authority for the purposes of proceedings or in accordance with an order of such a body;</w:t>
      </w:r>
    </w:p>
    <w:p w14:paraId="57CDFCE0" w14:textId="77777777" w:rsidR="00223D42" w:rsidRPr="00967127" w:rsidRDefault="00223D42" w:rsidP="00223D42">
      <w:pPr>
        <w:pStyle w:val="ListParagraph"/>
        <w:numPr>
          <w:ilvl w:val="0"/>
          <w:numId w:val="25"/>
        </w:numPr>
        <w:spacing w:after="0"/>
        <w:contextualSpacing/>
        <w:rPr>
          <w:rFonts w:eastAsiaTheme="minorHAnsi" w:cs="Arial"/>
        </w:rPr>
      </w:pPr>
      <w:proofErr w:type="gramStart"/>
      <w:r w:rsidRPr="00967127">
        <w:rPr>
          <w:rFonts w:eastAsiaTheme="minorHAnsi" w:cs="Arial"/>
        </w:rPr>
        <w:t>disclosure</w:t>
      </w:r>
      <w:proofErr w:type="gramEnd"/>
      <w:r w:rsidRPr="00967127">
        <w:rPr>
          <w:rFonts w:eastAsiaTheme="minorHAnsi" w:cs="Arial"/>
        </w:rPr>
        <w:t xml:space="preserve"> for law enforcement purposes.</w:t>
      </w:r>
    </w:p>
    <w:p w14:paraId="146B07A0" w14:textId="77777777" w:rsidR="00223D42" w:rsidRPr="00967127" w:rsidRDefault="00223D42" w:rsidP="00223D42">
      <w:pPr>
        <w:rPr>
          <w:rFonts w:eastAsiaTheme="minorHAnsi" w:cs="Arial"/>
        </w:rPr>
      </w:pPr>
    </w:p>
    <w:p w14:paraId="69104E54" w14:textId="77777777" w:rsidR="00223D42" w:rsidRPr="00967127" w:rsidRDefault="00223D42" w:rsidP="00223D42">
      <w:pPr>
        <w:keepNext/>
        <w:spacing w:after="120"/>
        <w:rPr>
          <w:rFonts w:cs="Arial"/>
          <w:b/>
          <w:color w:val="002060"/>
        </w:rPr>
      </w:pPr>
      <w:r w:rsidRPr="00967127">
        <w:rPr>
          <w:rFonts w:cs="Arial"/>
          <w:b/>
          <w:color w:val="002060"/>
        </w:rPr>
        <w:t>Operational Safeguards</w:t>
      </w:r>
    </w:p>
    <w:p w14:paraId="3199D81D" w14:textId="77777777" w:rsidR="00223D42" w:rsidRPr="00967127" w:rsidRDefault="00223D42" w:rsidP="00223D42">
      <w:pPr>
        <w:keepNext/>
        <w:spacing w:after="120"/>
        <w:rPr>
          <w:rFonts w:eastAsiaTheme="minorHAnsi" w:cs="Arial"/>
        </w:rPr>
      </w:pPr>
      <w:r w:rsidRPr="00967127">
        <w:rPr>
          <w:rFonts w:eastAsiaTheme="minorHAnsi" w:cs="Arial"/>
        </w:rPr>
        <w:t xml:space="preserve">The Department is bound by secrecy and disclosure provisions in the </w:t>
      </w:r>
      <w:r>
        <w:rPr>
          <w:rFonts w:eastAsiaTheme="minorHAnsi" w:cs="Arial"/>
        </w:rPr>
        <w:t xml:space="preserve">POFR </w:t>
      </w:r>
      <w:r w:rsidRPr="00967127">
        <w:rPr>
          <w:rFonts w:eastAsiaTheme="minorHAnsi" w:cs="Arial"/>
        </w:rPr>
        <w:t xml:space="preserve">Act and the </w:t>
      </w:r>
      <w:r w:rsidRPr="00967127">
        <w:rPr>
          <w:rFonts w:eastAsiaTheme="minorHAnsi" w:cs="Arial"/>
          <w:i/>
        </w:rPr>
        <w:t>Privacy Act 1988</w:t>
      </w:r>
      <w:r w:rsidRPr="00967127">
        <w:rPr>
          <w:rFonts w:eastAsiaTheme="minorHAnsi" w:cs="Arial"/>
        </w:rPr>
        <w:t>. The Department will take appropriate measures to ensure that the protected information is managed consistently with this legislation.</w:t>
      </w:r>
    </w:p>
    <w:p w14:paraId="7604A414" w14:textId="77777777" w:rsidR="00223D42" w:rsidRPr="00967127" w:rsidRDefault="00223D42" w:rsidP="00223D42">
      <w:pPr>
        <w:spacing w:after="120"/>
        <w:rPr>
          <w:color w:val="002060"/>
        </w:rPr>
      </w:pPr>
      <w:r w:rsidRPr="00967127">
        <w:rPr>
          <w:rFonts w:cs="Arial"/>
        </w:rPr>
        <w:t>Some of the safeguards that the Department will put in place to keep the information secure are:</w:t>
      </w:r>
    </w:p>
    <w:p w14:paraId="2B178169" w14:textId="77777777" w:rsidR="00223D42" w:rsidRPr="00717A94" w:rsidRDefault="00223D42" w:rsidP="00223D42">
      <w:pPr>
        <w:pStyle w:val="ListParagraph"/>
        <w:numPr>
          <w:ilvl w:val="0"/>
          <w:numId w:val="25"/>
        </w:numPr>
        <w:spacing w:after="0"/>
        <w:contextualSpacing/>
        <w:rPr>
          <w:rFonts w:eastAsiaTheme="minorHAnsi" w:cs="Arial"/>
        </w:rPr>
      </w:pPr>
      <w:proofErr w:type="gramStart"/>
      <w:r w:rsidRPr="00717A94">
        <w:rPr>
          <w:rFonts w:eastAsiaTheme="minorHAnsi" w:cs="Arial"/>
        </w:rPr>
        <w:t>data</w:t>
      </w:r>
      <w:proofErr w:type="gramEnd"/>
      <w:r w:rsidRPr="00717A94">
        <w:rPr>
          <w:rFonts w:eastAsiaTheme="minorHAnsi" w:cs="Arial"/>
        </w:rPr>
        <w:t xml:space="preserve"> collected is de-identified for analysis and statistical compilation.</w:t>
      </w:r>
    </w:p>
    <w:p w14:paraId="3FCC7395" w14:textId="77777777" w:rsidR="00223D42" w:rsidRPr="00717A94" w:rsidRDefault="00223D42" w:rsidP="00223D42">
      <w:pPr>
        <w:pStyle w:val="ListParagraph"/>
        <w:numPr>
          <w:ilvl w:val="0"/>
          <w:numId w:val="25"/>
        </w:numPr>
        <w:spacing w:after="0"/>
        <w:contextualSpacing/>
        <w:rPr>
          <w:rFonts w:eastAsiaTheme="minorHAnsi" w:cs="Arial"/>
        </w:rPr>
      </w:pPr>
      <w:proofErr w:type="gramStart"/>
      <w:r w:rsidRPr="00717A94">
        <w:rPr>
          <w:rFonts w:eastAsiaTheme="minorHAnsi" w:cs="Arial"/>
        </w:rPr>
        <w:t>data</w:t>
      </w:r>
      <w:proofErr w:type="gramEnd"/>
      <w:r w:rsidRPr="00717A94">
        <w:rPr>
          <w:rFonts w:eastAsiaTheme="minorHAnsi" w:cs="Arial"/>
        </w:rPr>
        <w:t xml:space="preserve"> is grouped (aggregated) to produce statistical estimates at the national level and at state level.</w:t>
      </w:r>
    </w:p>
    <w:p w14:paraId="217AFE30" w14:textId="77777777" w:rsidR="00223D42" w:rsidRPr="00717A94" w:rsidRDefault="00223D42" w:rsidP="00223D42">
      <w:pPr>
        <w:pStyle w:val="ListParagraph"/>
        <w:numPr>
          <w:ilvl w:val="0"/>
          <w:numId w:val="25"/>
        </w:numPr>
        <w:spacing w:after="0"/>
        <w:contextualSpacing/>
        <w:rPr>
          <w:rFonts w:eastAsiaTheme="minorHAnsi" w:cs="Arial"/>
        </w:rPr>
      </w:pPr>
      <w:proofErr w:type="gramStart"/>
      <w:r w:rsidRPr="00717A94">
        <w:rPr>
          <w:rFonts w:eastAsiaTheme="minorHAnsi" w:cs="Arial"/>
        </w:rPr>
        <w:t>a</w:t>
      </w:r>
      <w:proofErr w:type="gramEnd"/>
      <w:r w:rsidRPr="00717A94">
        <w:rPr>
          <w:rFonts w:eastAsiaTheme="minorHAnsi" w:cs="Arial"/>
        </w:rPr>
        <w:t xml:space="preserve"> statistical estimate (at state or national level) cannot be made up of data from fewer than three data providers.</w:t>
      </w:r>
    </w:p>
    <w:p w14:paraId="7F16DC24" w14:textId="77777777" w:rsidR="00223D42" w:rsidRPr="00717A94" w:rsidRDefault="00223D42" w:rsidP="00223D42">
      <w:pPr>
        <w:pStyle w:val="ListParagraph"/>
        <w:numPr>
          <w:ilvl w:val="0"/>
          <w:numId w:val="25"/>
        </w:numPr>
        <w:spacing w:after="0"/>
        <w:contextualSpacing/>
        <w:rPr>
          <w:rFonts w:eastAsiaTheme="minorHAnsi" w:cs="Arial"/>
        </w:rPr>
      </w:pPr>
      <w:proofErr w:type="gramStart"/>
      <w:r w:rsidRPr="00717A94">
        <w:rPr>
          <w:rFonts w:eastAsiaTheme="minorHAnsi" w:cs="Arial"/>
        </w:rPr>
        <w:t>only</w:t>
      </w:r>
      <w:proofErr w:type="gramEnd"/>
      <w:r w:rsidRPr="00717A94">
        <w:rPr>
          <w:rFonts w:eastAsiaTheme="minorHAnsi" w:cs="Arial"/>
        </w:rPr>
        <w:t xml:space="preserve"> entrusted persons under the </w:t>
      </w:r>
      <w:r>
        <w:rPr>
          <w:rFonts w:eastAsiaTheme="minorHAnsi" w:cs="Arial"/>
        </w:rPr>
        <w:t xml:space="preserve">POFR </w:t>
      </w:r>
      <w:r w:rsidRPr="00717A94">
        <w:rPr>
          <w:rFonts w:eastAsiaTheme="minorHAnsi" w:cs="Arial"/>
        </w:rPr>
        <w:t xml:space="preserve">Act will have access to protected information.  </w:t>
      </w:r>
    </w:p>
    <w:p w14:paraId="2B084D63" w14:textId="77777777" w:rsidR="00223D42" w:rsidRPr="00717A94" w:rsidRDefault="00223D42" w:rsidP="00223D42">
      <w:pPr>
        <w:pStyle w:val="ListParagraph"/>
        <w:numPr>
          <w:ilvl w:val="0"/>
          <w:numId w:val="25"/>
        </w:numPr>
        <w:spacing w:after="0"/>
        <w:contextualSpacing/>
        <w:rPr>
          <w:rFonts w:eastAsiaTheme="minorHAnsi" w:cs="Arial"/>
        </w:rPr>
      </w:pPr>
      <w:proofErr w:type="gramStart"/>
      <w:r w:rsidRPr="00717A94">
        <w:rPr>
          <w:rFonts w:eastAsiaTheme="minorHAnsi" w:cs="Arial"/>
        </w:rPr>
        <w:t>entrusted</w:t>
      </w:r>
      <w:proofErr w:type="gramEnd"/>
      <w:r w:rsidRPr="00717A94">
        <w:rPr>
          <w:rFonts w:eastAsiaTheme="minorHAnsi" w:cs="Arial"/>
        </w:rPr>
        <w:t xml:space="preserve"> persons under the </w:t>
      </w:r>
      <w:r>
        <w:rPr>
          <w:rFonts w:eastAsiaTheme="minorHAnsi" w:cs="Arial"/>
        </w:rPr>
        <w:t xml:space="preserve">POFR </w:t>
      </w:r>
      <w:r w:rsidRPr="00717A94">
        <w:rPr>
          <w:rFonts w:eastAsiaTheme="minorHAnsi" w:cs="Arial"/>
        </w:rPr>
        <w:t xml:space="preserve">Act will be trained in their obligations under the </w:t>
      </w:r>
      <w:r>
        <w:rPr>
          <w:rFonts w:eastAsiaTheme="minorHAnsi" w:cs="Arial"/>
        </w:rPr>
        <w:t xml:space="preserve">POFR </w:t>
      </w:r>
      <w:r w:rsidRPr="00717A94">
        <w:rPr>
          <w:rFonts w:eastAsiaTheme="minorHAnsi" w:cs="Arial"/>
        </w:rPr>
        <w:t xml:space="preserve">Act will be deemed competent in the Departmental operational protections for protected information. </w:t>
      </w:r>
    </w:p>
    <w:p w14:paraId="788D8FA0" w14:textId="77777777" w:rsidR="00223D42" w:rsidRDefault="00223D42" w:rsidP="00223D42">
      <w:pPr>
        <w:spacing w:before="240"/>
      </w:pPr>
      <w:r w:rsidRPr="00967127">
        <w:t>The Department has a strong relationship with Industry and industry peak bodies, and will work in partnership with Industry to build confidence in the effectiveness of the Department’s operational safeguards.</w:t>
      </w:r>
    </w:p>
    <w:p w14:paraId="577D113D" w14:textId="77777777" w:rsidR="004E7498" w:rsidRPr="00967127" w:rsidRDefault="004E7498" w:rsidP="00223D42">
      <w:pPr>
        <w:spacing w:before="240"/>
      </w:pPr>
    </w:p>
    <w:p w14:paraId="69CBE3F6" w14:textId="77777777" w:rsidR="00223D42" w:rsidRPr="00717A94" w:rsidRDefault="00223D42" w:rsidP="00223D42">
      <w:pPr>
        <w:spacing w:before="240" w:after="240"/>
        <w:rPr>
          <w:rFonts w:eastAsiaTheme="minorHAnsi" w:cs="Arial"/>
        </w:rPr>
      </w:pPr>
      <w:r w:rsidRPr="00717A94">
        <w:rPr>
          <w:rFonts w:eastAsiaTheme="minorHAnsi" w:cs="Arial"/>
        </w:rPr>
        <w:t xml:space="preserve">A copy of the Department’s privacy policy can be found on the website at http://www.environment.gov.au/privacy-policy. Any complaints regarding the handling of personal information collected under the POFR Act should be directed to: </w:t>
      </w:r>
    </w:p>
    <w:p w14:paraId="3D4D3F2A" w14:textId="77777777" w:rsidR="004E7498" w:rsidRDefault="004E7498" w:rsidP="00223D42">
      <w:pPr>
        <w:spacing w:after="0"/>
        <w:rPr>
          <w:rFonts w:cs="Arial"/>
          <w:lang w:val="en"/>
        </w:rPr>
      </w:pPr>
    </w:p>
    <w:p w14:paraId="4DF53181" w14:textId="77777777" w:rsidR="00223D42" w:rsidRDefault="00223D42" w:rsidP="00223D42">
      <w:pPr>
        <w:spacing w:after="0"/>
        <w:rPr>
          <w:rFonts w:cs="Arial"/>
          <w:lang w:val="en"/>
        </w:rPr>
      </w:pPr>
      <w:r w:rsidRPr="00967127">
        <w:rPr>
          <w:rFonts w:cs="Arial"/>
          <w:lang w:val="en"/>
        </w:rPr>
        <w:t>Privacy Contact Officer</w:t>
      </w:r>
      <w:r w:rsidRPr="00967127">
        <w:rPr>
          <w:rFonts w:cs="Arial"/>
          <w:lang w:val="en"/>
        </w:rPr>
        <w:br/>
        <w:t>Department of the Environment and Energy</w:t>
      </w:r>
      <w:r w:rsidRPr="00967127">
        <w:rPr>
          <w:rFonts w:cs="Arial"/>
          <w:lang w:val="en"/>
        </w:rPr>
        <w:br/>
        <w:t>GPO Box 787</w:t>
      </w:r>
      <w:r w:rsidRPr="00967127">
        <w:rPr>
          <w:rFonts w:cs="Arial"/>
          <w:lang w:val="en"/>
        </w:rPr>
        <w:br/>
        <w:t>CANBERRA ACT 2600</w:t>
      </w:r>
    </w:p>
    <w:p w14:paraId="5278F33C" w14:textId="77777777" w:rsidR="00223D42" w:rsidRPr="00717A94" w:rsidRDefault="00223D42" w:rsidP="00223D42">
      <w:pPr>
        <w:rPr>
          <w:rFonts w:cs="Arial"/>
          <w:lang w:val="en"/>
        </w:rPr>
      </w:pPr>
      <w:r w:rsidRPr="00967127">
        <w:rPr>
          <w:rFonts w:cs="Arial"/>
          <w:lang w:val="en"/>
        </w:rPr>
        <w:t>Phone: 02 6274 2603</w:t>
      </w:r>
      <w:r w:rsidRPr="00967127">
        <w:rPr>
          <w:rFonts w:cs="Arial"/>
          <w:lang w:val="en"/>
        </w:rPr>
        <w:br/>
        <w:t xml:space="preserve">Email: </w:t>
      </w:r>
      <w:hyperlink r:id="rId20" w:history="1">
        <w:r w:rsidRPr="00967127">
          <w:rPr>
            <w:rFonts w:cs="Arial"/>
            <w:color w:val="0000FF" w:themeColor="hyperlink"/>
            <w:u w:val="single"/>
            <w:lang w:val="en"/>
          </w:rPr>
          <w:t>privacy@environment.gov.au</w:t>
        </w:r>
      </w:hyperlink>
    </w:p>
    <w:p w14:paraId="3E7FA5CF" w14:textId="77777777" w:rsidR="003D1A2D" w:rsidRDefault="003D1A2D" w:rsidP="003D1A2D">
      <w:pPr>
        <w:pStyle w:val="ListBullet"/>
        <w:spacing w:after="0"/>
        <w:ind w:left="0" w:firstLine="0"/>
        <w:rPr>
          <w:rFonts w:cs="Arial"/>
          <w:b/>
          <w:color w:val="002060"/>
          <w:sz w:val="24"/>
          <w:szCs w:val="24"/>
        </w:rPr>
      </w:pPr>
    </w:p>
    <w:p w14:paraId="40328326" w14:textId="77777777" w:rsidR="00575E58" w:rsidRDefault="00575E58" w:rsidP="007153FB">
      <w:pPr>
        <w:spacing w:after="120"/>
        <w:rPr>
          <w:rFonts w:cs="Arial"/>
          <w:color w:val="000000" w:themeColor="text1"/>
        </w:rPr>
      </w:pPr>
    </w:p>
    <w:p w14:paraId="23C8B4E3" w14:textId="77777777" w:rsidR="00D64CC8" w:rsidRDefault="00D64CC8" w:rsidP="00D64CC8">
      <w:pPr>
        <w:pStyle w:val="ListBullet"/>
        <w:spacing w:after="120"/>
        <w:ind w:left="0" w:firstLine="0"/>
        <w:rPr>
          <w:rFonts w:cs="Arial"/>
          <w:b/>
          <w:color w:val="002060"/>
        </w:rPr>
      </w:pPr>
    </w:p>
    <w:p w14:paraId="02D55C60" w14:textId="3E8D76C2" w:rsidR="00D64CC8" w:rsidRDefault="00D64CC8" w:rsidP="00D64CC8">
      <w:pPr>
        <w:pStyle w:val="ListBullet"/>
        <w:spacing w:after="0"/>
        <w:rPr>
          <w:rFonts w:cs="Arial"/>
        </w:rPr>
      </w:pPr>
    </w:p>
    <w:p w14:paraId="4E4590C6" w14:textId="77777777" w:rsidR="00D64CC8" w:rsidRDefault="00D64CC8" w:rsidP="00D64CC8">
      <w:pPr>
        <w:spacing w:after="0" w:line="240" w:lineRule="auto"/>
        <w:rPr>
          <w:b/>
          <w:color w:val="002060"/>
          <w:u w:val="single"/>
        </w:rPr>
      </w:pPr>
    </w:p>
    <w:p w14:paraId="2402693D" w14:textId="11E06EC1" w:rsidR="003D1A2D" w:rsidRPr="00D64CC8" w:rsidRDefault="003D1A2D" w:rsidP="00D64CC8"/>
    <w:sectPr w:rsidR="003D1A2D" w:rsidRPr="00D64CC8" w:rsidSect="00D47104">
      <w:headerReference w:type="default" r:id="rId21"/>
      <w:footerReference w:type="default" r:id="rId22"/>
      <w:headerReference w:type="first" r:id="rId23"/>
      <w:pgSz w:w="11906" w:h="16838"/>
      <w:pgMar w:top="1701" w:right="1276" w:bottom="567" w:left="1418" w:header="425" w:footer="42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D54E6" w14:textId="77777777" w:rsidR="003E1F46" w:rsidRDefault="003E1F46" w:rsidP="00A60185">
      <w:pPr>
        <w:spacing w:after="0" w:line="240" w:lineRule="auto"/>
      </w:pPr>
      <w:r>
        <w:separator/>
      </w:r>
    </w:p>
  </w:endnote>
  <w:endnote w:type="continuationSeparator" w:id="0">
    <w:p w14:paraId="09B5237B" w14:textId="77777777" w:rsidR="003E1F46" w:rsidRDefault="003E1F46" w:rsidP="00A60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43830"/>
      <w:docPartObj>
        <w:docPartGallery w:val="Page Numbers (Bottom of Page)"/>
        <w:docPartUnique/>
      </w:docPartObj>
    </w:sdtPr>
    <w:sdtEndPr/>
    <w:sdtContent>
      <w:p w14:paraId="15F10FD9" w14:textId="77777777" w:rsidR="00100BEF" w:rsidRDefault="00530217">
        <w:pPr>
          <w:pStyle w:val="Footer"/>
          <w:jc w:val="center"/>
        </w:pPr>
        <w:r>
          <w:fldChar w:fldCharType="begin"/>
        </w:r>
        <w:r>
          <w:instrText xml:space="preserve"> PAGE   \* MERGEFORMAT </w:instrText>
        </w:r>
        <w:r>
          <w:fldChar w:fldCharType="separate"/>
        </w:r>
        <w:r w:rsidR="000C11DD">
          <w:rPr>
            <w:noProof/>
          </w:rPr>
          <w:t>11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CFD94" w14:textId="77777777" w:rsidR="003E1F46" w:rsidRDefault="003E1F46" w:rsidP="00A60185">
      <w:pPr>
        <w:spacing w:after="0" w:line="240" w:lineRule="auto"/>
      </w:pPr>
      <w:r>
        <w:separator/>
      </w:r>
    </w:p>
  </w:footnote>
  <w:footnote w:type="continuationSeparator" w:id="0">
    <w:p w14:paraId="5325DB89" w14:textId="77777777" w:rsidR="003E1F46" w:rsidRDefault="003E1F46" w:rsidP="00A601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DD405" w14:textId="765BADB8" w:rsidR="00100BEF" w:rsidRDefault="00027756" w:rsidP="00027756">
    <w:pPr>
      <w:pStyle w:val="Header"/>
      <w:jc w:val="center"/>
    </w:pPr>
    <w:r w:rsidRPr="00650E51">
      <w:rPr>
        <w:noProof/>
        <w:color w:val="000000" w:themeColor="text1"/>
        <w:lang w:eastAsia="en-AU"/>
      </w:rPr>
      <w:drawing>
        <wp:inline distT="0" distB="0" distL="0" distR="0" wp14:anchorId="5C31555A" wp14:editId="6BA442D9">
          <wp:extent cx="3160230" cy="547075"/>
          <wp:effectExtent l="0" t="0" r="2540" b="5715"/>
          <wp:docPr id="5" name="Picture 5" descr="C:\Users\A01204.INTERNAL\AppData\Local\Microsoft\Windows\Temporary Internet Files\Content.Outlook\P4FF5QZV\DotEnE-inline_nosafesp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01204.INTERNAL\AppData\Local\Microsoft\Windows\Temporary Internet Files\Content.Outlook\P4FF5QZV\DotEnE-inline_nosafespace.jpg"/>
                  <pic:cNvPicPr>
                    <a:picLocks noChangeAspect="1" noChangeArrowheads="1"/>
                  </pic:cNvPicPr>
                </pic:nvPicPr>
                <pic:blipFill>
                  <a:blip r:embed="rId1"/>
                  <a:srcRect/>
                  <a:stretch>
                    <a:fillRect/>
                  </a:stretch>
                </pic:blipFill>
                <pic:spPr bwMode="auto">
                  <a:xfrm>
                    <a:off x="0" y="0"/>
                    <a:ext cx="3245517" cy="561839"/>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CBE10" w14:textId="77777777" w:rsidR="00DE172A" w:rsidRDefault="00D47104" w:rsidP="00D47104">
    <w:pPr>
      <w:pStyle w:val="Header"/>
      <w:jc w:val="center"/>
    </w:pPr>
    <w:r w:rsidRPr="00650E51">
      <w:rPr>
        <w:noProof/>
        <w:color w:val="000000" w:themeColor="text1"/>
        <w:lang w:eastAsia="en-AU"/>
      </w:rPr>
      <w:drawing>
        <wp:inline distT="0" distB="0" distL="0" distR="0" wp14:anchorId="17A560EA" wp14:editId="3E83C201">
          <wp:extent cx="3160230" cy="547075"/>
          <wp:effectExtent l="0" t="0" r="2540" b="5715"/>
          <wp:docPr id="6" name="Picture 6" descr="C:\Users\A01204.INTERNAL\AppData\Local\Microsoft\Windows\Temporary Internet Files\Content.Outlook\P4FF5QZV\DotEnE-inline_nosafesp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01204.INTERNAL\AppData\Local\Microsoft\Windows\Temporary Internet Files\Content.Outlook\P4FF5QZV\DotEnE-inline_nosafespace.jpg"/>
                  <pic:cNvPicPr>
                    <a:picLocks noChangeAspect="1" noChangeArrowheads="1"/>
                  </pic:cNvPicPr>
                </pic:nvPicPr>
                <pic:blipFill>
                  <a:blip r:embed="rId1"/>
                  <a:srcRect/>
                  <a:stretch>
                    <a:fillRect/>
                  </a:stretch>
                </pic:blipFill>
                <pic:spPr bwMode="auto">
                  <a:xfrm>
                    <a:off x="0" y="0"/>
                    <a:ext cx="3245517" cy="561839"/>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69A07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1F745BC2"/>
    <w:multiLevelType w:val="multilevel"/>
    <w:tmpl w:val="E5E89F92"/>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3" w15:restartNumberingAfterBreak="0">
    <w:nsid w:val="21631661"/>
    <w:multiLevelType w:val="multilevel"/>
    <w:tmpl w:val="25BCFB84"/>
    <w:lvl w:ilvl="0">
      <w:start w:val="1"/>
      <w:numFmt w:val="upperLetter"/>
      <w:lvlText w:val="%1."/>
      <w:lvlJc w:val="left"/>
      <w:pPr>
        <w:ind w:left="369" w:hanging="369"/>
      </w:pPr>
      <w:rPr>
        <w:rFonts w:hint="default"/>
        <w:b/>
        <w:color w:val="auto"/>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4" w15:restartNumberingAfterBreak="0">
    <w:nsid w:val="226655F5"/>
    <w:multiLevelType w:val="singleLevel"/>
    <w:tmpl w:val="678A80F4"/>
    <w:lvl w:ilvl="0">
      <w:start w:val="1"/>
      <w:numFmt w:val="upperLetter"/>
      <w:pStyle w:val="ListBullet5"/>
      <w:lvlText w:val="%1."/>
      <w:lvlJc w:val="left"/>
      <w:pPr>
        <w:ind w:left="369" w:hanging="369"/>
      </w:pPr>
      <w:rPr>
        <w:rFonts w:hint="default"/>
        <w:b/>
        <w:color w:val="auto"/>
      </w:rPr>
    </w:lvl>
  </w:abstractNum>
  <w:abstractNum w:abstractNumId="5" w15:restartNumberingAfterBreak="0">
    <w:nsid w:val="22A421B3"/>
    <w:multiLevelType w:val="hybridMultilevel"/>
    <w:tmpl w:val="325A0AE6"/>
    <w:lvl w:ilvl="0" w:tplc="38B6FA16">
      <w:start w:val="1"/>
      <w:numFmt w:val="decimal"/>
      <w:lvlText w:val="%1."/>
      <w:lvlJc w:val="left"/>
      <w:pPr>
        <w:ind w:left="360" w:hanging="360"/>
      </w:pPr>
      <w:rPr>
        <w:rFonts w:hint="default"/>
      </w:rPr>
    </w:lvl>
    <w:lvl w:ilvl="1" w:tplc="D1F8D3F8" w:tentative="1">
      <w:start w:val="1"/>
      <w:numFmt w:val="lowerLetter"/>
      <w:lvlText w:val="%2."/>
      <w:lvlJc w:val="left"/>
      <w:pPr>
        <w:ind w:left="1080" w:hanging="360"/>
      </w:pPr>
    </w:lvl>
    <w:lvl w:ilvl="2" w:tplc="6E5C2726" w:tentative="1">
      <w:start w:val="1"/>
      <w:numFmt w:val="lowerRoman"/>
      <w:lvlText w:val="%3."/>
      <w:lvlJc w:val="right"/>
      <w:pPr>
        <w:ind w:left="1800" w:hanging="180"/>
      </w:pPr>
    </w:lvl>
    <w:lvl w:ilvl="3" w:tplc="545E12D6" w:tentative="1">
      <w:start w:val="1"/>
      <w:numFmt w:val="decimal"/>
      <w:lvlText w:val="%4."/>
      <w:lvlJc w:val="left"/>
      <w:pPr>
        <w:ind w:left="2520" w:hanging="360"/>
      </w:pPr>
    </w:lvl>
    <w:lvl w:ilvl="4" w:tplc="14FC5FBC" w:tentative="1">
      <w:start w:val="1"/>
      <w:numFmt w:val="lowerLetter"/>
      <w:lvlText w:val="%5."/>
      <w:lvlJc w:val="left"/>
      <w:pPr>
        <w:ind w:left="3240" w:hanging="360"/>
      </w:pPr>
    </w:lvl>
    <w:lvl w:ilvl="5" w:tplc="469E8400" w:tentative="1">
      <w:start w:val="1"/>
      <w:numFmt w:val="lowerRoman"/>
      <w:lvlText w:val="%6."/>
      <w:lvlJc w:val="right"/>
      <w:pPr>
        <w:ind w:left="3960" w:hanging="180"/>
      </w:pPr>
    </w:lvl>
    <w:lvl w:ilvl="6" w:tplc="55868FAE" w:tentative="1">
      <w:start w:val="1"/>
      <w:numFmt w:val="decimal"/>
      <w:lvlText w:val="%7."/>
      <w:lvlJc w:val="left"/>
      <w:pPr>
        <w:ind w:left="4680" w:hanging="360"/>
      </w:pPr>
    </w:lvl>
    <w:lvl w:ilvl="7" w:tplc="A85EAAEE" w:tentative="1">
      <w:start w:val="1"/>
      <w:numFmt w:val="lowerLetter"/>
      <w:lvlText w:val="%8."/>
      <w:lvlJc w:val="left"/>
      <w:pPr>
        <w:ind w:left="5400" w:hanging="360"/>
      </w:pPr>
    </w:lvl>
    <w:lvl w:ilvl="8" w:tplc="060A06CC" w:tentative="1">
      <w:start w:val="1"/>
      <w:numFmt w:val="lowerRoman"/>
      <w:lvlText w:val="%9."/>
      <w:lvlJc w:val="right"/>
      <w:pPr>
        <w:ind w:left="6120" w:hanging="180"/>
      </w:pPr>
    </w:lvl>
  </w:abstractNum>
  <w:abstractNum w:abstractNumId="6" w15:restartNumberingAfterBreak="0">
    <w:nsid w:val="2B8545FC"/>
    <w:multiLevelType w:val="hybridMultilevel"/>
    <w:tmpl w:val="3280D122"/>
    <w:lvl w:ilvl="0" w:tplc="4998D8F2">
      <w:start w:val="1"/>
      <w:numFmt w:val="bullet"/>
      <w:lvlText w:val=""/>
      <w:lvlJc w:val="left"/>
      <w:pPr>
        <w:ind w:left="720" w:hanging="360"/>
      </w:pPr>
      <w:rPr>
        <w:rFonts w:ascii="Symbol" w:hAnsi="Symbol" w:hint="default"/>
      </w:rPr>
    </w:lvl>
    <w:lvl w:ilvl="1" w:tplc="0C090019" w:tentative="1">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7" w15:restartNumberingAfterBreak="0">
    <w:nsid w:val="3098052F"/>
    <w:multiLevelType w:val="multilevel"/>
    <w:tmpl w:val="473EA67C"/>
    <w:lvl w:ilvl="0">
      <w:start w:val="1"/>
      <w:numFmt w:val="decimal"/>
      <w:pStyle w:val="ListParagraph"/>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2C604D0"/>
    <w:multiLevelType w:val="multilevel"/>
    <w:tmpl w:val="0988ED3C"/>
    <w:lvl w:ilvl="0">
      <w:start w:val="2"/>
      <w:numFmt w:val="upperLetter"/>
      <w:lvlText w:val="%1."/>
      <w:lvlJc w:val="left"/>
      <w:pPr>
        <w:ind w:left="369" w:hanging="369"/>
      </w:pPr>
      <w:rPr>
        <w:rFonts w:hint="default"/>
        <w:b/>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9"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CA66275"/>
    <w:multiLevelType w:val="hybridMultilevel"/>
    <w:tmpl w:val="D84ECC94"/>
    <w:lvl w:ilvl="0" w:tplc="0CE27B42">
      <w:start w:val="1"/>
      <w:numFmt w:val="bullet"/>
      <w:lvlText w:val=""/>
      <w:lvlJc w:val="left"/>
      <w:pPr>
        <w:ind w:left="1080" w:hanging="360"/>
      </w:pPr>
      <w:rPr>
        <w:rFonts w:ascii="Symbol" w:hAnsi="Symbol" w:hint="default"/>
      </w:rPr>
    </w:lvl>
    <w:lvl w:ilvl="1" w:tplc="F4A4B86E" w:tentative="1">
      <w:start w:val="1"/>
      <w:numFmt w:val="bullet"/>
      <w:lvlText w:val="o"/>
      <w:lvlJc w:val="left"/>
      <w:pPr>
        <w:ind w:left="1440" w:hanging="360"/>
      </w:pPr>
      <w:rPr>
        <w:rFonts w:ascii="Courier New" w:hAnsi="Courier New" w:cs="Courier New" w:hint="default"/>
      </w:rPr>
    </w:lvl>
    <w:lvl w:ilvl="2" w:tplc="FF8AD5A0" w:tentative="1">
      <w:start w:val="1"/>
      <w:numFmt w:val="bullet"/>
      <w:lvlText w:val=""/>
      <w:lvlJc w:val="left"/>
      <w:pPr>
        <w:ind w:left="2160" w:hanging="360"/>
      </w:pPr>
      <w:rPr>
        <w:rFonts w:ascii="Wingdings" w:hAnsi="Wingdings" w:hint="default"/>
      </w:rPr>
    </w:lvl>
    <w:lvl w:ilvl="3" w:tplc="08BC6A14" w:tentative="1">
      <w:start w:val="1"/>
      <w:numFmt w:val="bullet"/>
      <w:lvlText w:val=""/>
      <w:lvlJc w:val="left"/>
      <w:pPr>
        <w:ind w:left="2880" w:hanging="360"/>
      </w:pPr>
      <w:rPr>
        <w:rFonts w:ascii="Symbol" w:hAnsi="Symbol" w:hint="default"/>
      </w:rPr>
    </w:lvl>
    <w:lvl w:ilvl="4" w:tplc="1EF0562E" w:tentative="1">
      <w:start w:val="1"/>
      <w:numFmt w:val="bullet"/>
      <w:lvlText w:val="o"/>
      <w:lvlJc w:val="left"/>
      <w:pPr>
        <w:ind w:left="3600" w:hanging="360"/>
      </w:pPr>
      <w:rPr>
        <w:rFonts w:ascii="Courier New" w:hAnsi="Courier New" w:cs="Courier New" w:hint="default"/>
      </w:rPr>
    </w:lvl>
    <w:lvl w:ilvl="5" w:tplc="8F86706C" w:tentative="1">
      <w:start w:val="1"/>
      <w:numFmt w:val="bullet"/>
      <w:lvlText w:val=""/>
      <w:lvlJc w:val="left"/>
      <w:pPr>
        <w:ind w:left="4320" w:hanging="360"/>
      </w:pPr>
      <w:rPr>
        <w:rFonts w:ascii="Wingdings" w:hAnsi="Wingdings" w:hint="default"/>
      </w:rPr>
    </w:lvl>
    <w:lvl w:ilvl="6" w:tplc="71A8A0CC" w:tentative="1">
      <w:start w:val="1"/>
      <w:numFmt w:val="bullet"/>
      <w:lvlText w:val=""/>
      <w:lvlJc w:val="left"/>
      <w:pPr>
        <w:ind w:left="5040" w:hanging="360"/>
      </w:pPr>
      <w:rPr>
        <w:rFonts w:ascii="Symbol" w:hAnsi="Symbol" w:hint="default"/>
      </w:rPr>
    </w:lvl>
    <w:lvl w:ilvl="7" w:tplc="3942E73A" w:tentative="1">
      <w:start w:val="1"/>
      <w:numFmt w:val="bullet"/>
      <w:lvlText w:val="o"/>
      <w:lvlJc w:val="left"/>
      <w:pPr>
        <w:ind w:left="5760" w:hanging="360"/>
      </w:pPr>
      <w:rPr>
        <w:rFonts w:ascii="Courier New" w:hAnsi="Courier New" w:cs="Courier New" w:hint="default"/>
      </w:rPr>
    </w:lvl>
    <w:lvl w:ilvl="8" w:tplc="1C86949A" w:tentative="1">
      <w:start w:val="1"/>
      <w:numFmt w:val="bullet"/>
      <w:lvlText w:val=""/>
      <w:lvlJc w:val="left"/>
      <w:pPr>
        <w:ind w:left="6480" w:hanging="360"/>
      </w:pPr>
      <w:rPr>
        <w:rFonts w:ascii="Wingdings" w:hAnsi="Wingdings" w:hint="default"/>
      </w:rPr>
    </w:lvl>
  </w:abstractNum>
  <w:abstractNum w:abstractNumId="11" w15:restartNumberingAfterBreak="0">
    <w:nsid w:val="429D3F07"/>
    <w:multiLevelType w:val="hybridMultilevel"/>
    <w:tmpl w:val="5B88CD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4CA3719"/>
    <w:multiLevelType w:val="hybridMultilevel"/>
    <w:tmpl w:val="EE8C3472"/>
    <w:lvl w:ilvl="0" w:tplc="3A263E0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20A05CD"/>
    <w:multiLevelType w:val="hybridMultilevel"/>
    <w:tmpl w:val="5CF0C3A4"/>
    <w:lvl w:ilvl="0" w:tplc="705AA52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A41313E"/>
    <w:multiLevelType w:val="hybridMultilevel"/>
    <w:tmpl w:val="A3B85834"/>
    <w:lvl w:ilvl="0" w:tplc="705AA526">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5" w15:restartNumberingAfterBreak="0">
    <w:nsid w:val="5D1C541C"/>
    <w:multiLevelType w:val="multilevel"/>
    <w:tmpl w:val="D41A6296"/>
    <w:lvl w:ilvl="0">
      <w:start w:val="1"/>
      <w:numFmt w:val="upperLetter"/>
      <w:lvlText w:val="%1."/>
      <w:lvlJc w:val="left"/>
      <w:pPr>
        <w:ind w:left="369" w:hanging="369"/>
      </w:pPr>
      <w:rPr>
        <w:rFonts w:hint="default"/>
        <w:b/>
        <w:color w:val="auto"/>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6" w15:restartNumberingAfterBreak="0">
    <w:nsid w:val="63131DEB"/>
    <w:multiLevelType w:val="hybridMultilevel"/>
    <w:tmpl w:val="1226981C"/>
    <w:lvl w:ilvl="0" w:tplc="0C090015">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456429"/>
    <w:multiLevelType w:val="multilevel"/>
    <w:tmpl w:val="9C56F476"/>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8" w15:restartNumberingAfterBreak="0">
    <w:nsid w:val="6BAB5029"/>
    <w:multiLevelType w:val="hybridMultilevel"/>
    <w:tmpl w:val="DDF0C1EE"/>
    <w:lvl w:ilvl="0" w:tplc="E4728946">
      <w:start w:val="1"/>
      <w:numFmt w:val="bullet"/>
      <w:lvlText w:val=""/>
      <w:lvlJc w:val="left"/>
      <w:pPr>
        <w:ind w:left="720" w:hanging="360"/>
      </w:pPr>
      <w:rPr>
        <w:rFonts w:ascii="Symbol" w:hAnsi="Symbol" w:hint="default"/>
      </w:rPr>
    </w:lvl>
    <w:lvl w:ilvl="1" w:tplc="C7AEDA06" w:tentative="1">
      <w:start w:val="1"/>
      <w:numFmt w:val="bullet"/>
      <w:lvlText w:val="o"/>
      <w:lvlJc w:val="left"/>
      <w:pPr>
        <w:ind w:left="1440" w:hanging="360"/>
      </w:pPr>
      <w:rPr>
        <w:rFonts w:ascii="Courier New" w:hAnsi="Courier New" w:cs="Courier New" w:hint="default"/>
      </w:rPr>
    </w:lvl>
    <w:lvl w:ilvl="2" w:tplc="99EC9A60" w:tentative="1">
      <w:start w:val="1"/>
      <w:numFmt w:val="bullet"/>
      <w:lvlText w:val=""/>
      <w:lvlJc w:val="left"/>
      <w:pPr>
        <w:ind w:left="2160" w:hanging="360"/>
      </w:pPr>
      <w:rPr>
        <w:rFonts w:ascii="Wingdings" w:hAnsi="Wingdings" w:hint="default"/>
      </w:rPr>
    </w:lvl>
    <w:lvl w:ilvl="3" w:tplc="C262E424" w:tentative="1">
      <w:start w:val="1"/>
      <w:numFmt w:val="bullet"/>
      <w:lvlText w:val=""/>
      <w:lvlJc w:val="left"/>
      <w:pPr>
        <w:ind w:left="2880" w:hanging="360"/>
      </w:pPr>
      <w:rPr>
        <w:rFonts w:ascii="Symbol" w:hAnsi="Symbol" w:hint="default"/>
      </w:rPr>
    </w:lvl>
    <w:lvl w:ilvl="4" w:tplc="F568418C" w:tentative="1">
      <w:start w:val="1"/>
      <w:numFmt w:val="bullet"/>
      <w:lvlText w:val="o"/>
      <w:lvlJc w:val="left"/>
      <w:pPr>
        <w:ind w:left="3600" w:hanging="360"/>
      </w:pPr>
      <w:rPr>
        <w:rFonts w:ascii="Courier New" w:hAnsi="Courier New" w:cs="Courier New" w:hint="default"/>
      </w:rPr>
    </w:lvl>
    <w:lvl w:ilvl="5" w:tplc="E416BBEA" w:tentative="1">
      <w:start w:val="1"/>
      <w:numFmt w:val="bullet"/>
      <w:lvlText w:val=""/>
      <w:lvlJc w:val="left"/>
      <w:pPr>
        <w:ind w:left="4320" w:hanging="360"/>
      </w:pPr>
      <w:rPr>
        <w:rFonts w:ascii="Wingdings" w:hAnsi="Wingdings" w:hint="default"/>
      </w:rPr>
    </w:lvl>
    <w:lvl w:ilvl="6" w:tplc="9A1CAE08" w:tentative="1">
      <w:start w:val="1"/>
      <w:numFmt w:val="bullet"/>
      <w:lvlText w:val=""/>
      <w:lvlJc w:val="left"/>
      <w:pPr>
        <w:ind w:left="5040" w:hanging="360"/>
      </w:pPr>
      <w:rPr>
        <w:rFonts w:ascii="Symbol" w:hAnsi="Symbol" w:hint="default"/>
      </w:rPr>
    </w:lvl>
    <w:lvl w:ilvl="7" w:tplc="1134694E" w:tentative="1">
      <w:start w:val="1"/>
      <w:numFmt w:val="bullet"/>
      <w:lvlText w:val="o"/>
      <w:lvlJc w:val="left"/>
      <w:pPr>
        <w:ind w:left="5760" w:hanging="360"/>
      </w:pPr>
      <w:rPr>
        <w:rFonts w:ascii="Courier New" w:hAnsi="Courier New" w:cs="Courier New" w:hint="default"/>
      </w:rPr>
    </w:lvl>
    <w:lvl w:ilvl="8" w:tplc="3DB0ED24" w:tentative="1">
      <w:start w:val="1"/>
      <w:numFmt w:val="bullet"/>
      <w:lvlText w:val=""/>
      <w:lvlJc w:val="left"/>
      <w:pPr>
        <w:ind w:left="6480" w:hanging="360"/>
      </w:pPr>
      <w:rPr>
        <w:rFonts w:ascii="Wingdings" w:hAnsi="Wingdings" w:hint="default"/>
      </w:rPr>
    </w:lvl>
  </w:abstractNum>
  <w:abstractNum w:abstractNumId="19"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0" w15:restartNumberingAfterBreak="0">
    <w:nsid w:val="76AF7321"/>
    <w:multiLevelType w:val="multilevel"/>
    <w:tmpl w:val="B7D882AC"/>
    <w:lvl w:ilvl="0">
      <w:start w:val="2"/>
      <w:numFmt w:val="upperLetter"/>
      <w:lvlText w:val="%1."/>
      <w:lvlJc w:val="left"/>
      <w:pPr>
        <w:ind w:left="369" w:hanging="369"/>
      </w:pPr>
      <w:rPr>
        <w:rFonts w:hint="default"/>
        <w:b/>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1" w15:restartNumberingAfterBreak="0">
    <w:nsid w:val="7E5B31D6"/>
    <w:multiLevelType w:val="multilevel"/>
    <w:tmpl w:val="2E1A1832"/>
    <w:lvl w:ilvl="0">
      <w:start w:val="1"/>
      <w:numFmt w:val="bullet"/>
      <w:lvlText w:val=""/>
      <w:lvlJc w:val="left"/>
      <w:pPr>
        <w:ind w:left="738" w:hanging="369"/>
      </w:pPr>
      <w:rPr>
        <w:rFonts w:ascii="Symbol" w:hAnsi="Symbol" w:hint="default"/>
      </w:rPr>
    </w:lvl>
    <w:lvl w:ilvl="1">
      <w:start w:val="1"/>
      <w:numFmt w:val="none"/>
      <w:lvlText w:val="-"/>
      <w:lvlJc w:val="left"/>
      <w:pPr>
        <w:ind w:left="1106" w:hanging="368"/>
      </w:pPr>
      <w:rPr>
        <w:rFonts w:hint="default"/>
      </w:rPr>
    </w:lvl>
    <w:lvl w:ilvl="2">
      <w:start w:val="1"/>
      <w:numFmt w:val="none"/>
      <w:lvlText w:val=":"/>
      <w:lvlJc w:val="left"/>
      <w:pPr>
        <w:ind w:left="1475" w:hanging="369"/>
      </w:pPr>
      <w:rPr>
        <w:rFonts w:hint="default"/>
      </w:rPr>
    </w:lvl>
    <w:lvl w:ilvl="3">
      <w:start w:val="1"/>
      <w:numFmt w:val="none"/>
      <w:lvlText w:val=""/>
      <w:lvlJc w:val="left"/>
      <w:pPr>
        <w:ind w:left="1843" w:hanging="368"/>
      </w:pPr>
      <w:rPr>
        <w:rFonts w:hint="default"/>
        <w:color w:val="auto"/>
      </w:rPr>
    </w:lvl>
    <w:lvl w:ilvl="4">
      <w:start w:val="1"/>
      <w:numFmt w:val="none"/>
      <w:lvlText w:val=""/>
      <w:lvlJc w:val="left"/>
      <w:pPr>
        <w:ind w:left="2169" w:hanging="360"/>
      </w:pPr>
      <w:rPr>
        <w:rFonts w:hint="default"/>
        <w:color w:val="auto"/>
      </w:rPr>
    </w:lvl>
    <w:lvl w:ilvl="5">
      <w:start w:val="1"/>
      <w:numFmt w:val="none"/>
      <w:lvlText w:val=""/>
      <w:lvlJc w:val="left"/>
      <w:pPr>
        <w:ind w:left="2529" w:hanging="360"/>
      </w:pPr>
      <w:rPr>
        <w:rFonts w:hint="default"/>
        <w:color w:val="auto"/>
      </w:rPr>
    </w:lvl>
    <w:lvl w:ilvl="6">
      <w:start w:val="1"/>
      <w:numFmt w:val="none"/>
      <w:lvlText w:val=""/>
      <w:lvlJc w:val="left"/>
      <w:pPr>
        <w:ind w:left="2889" w:hanging="360"/>
      </w:pPr>
      <w:rPr>
        <w:rFonts w:hint="default"/>
        <w:color w:val="auto"/>
      </w:rPr>
    </w:lvl>
    <w:lvl w:ilvl="7">
      <w:start w:val="1"/>
      <w:numFmt w:val="none"/>
      <w:lvlText w:val=""/>
      <w:lvlJc w:val="left"/>
      <w:pPr>
        <w:ind w:left="3249" w:hanging="360"/>
      </w:pPr>
      <w:rPr>
        <w:rFonts w:hint="default"/>
        <w:color w:val="auto"/>
      </w:rPr>
    </w:lvl>
    <w:lvl w:ilvl="8">
      <w:start w:val="1"/>
      <w:numFmt w:val="none"/>
      <w:lvlText w:val=""/>
      <w:lvlJc w:val="left"/>
      <w:pPr>
        <w:ind w:left="3609" w:hanging="360"/>
      </w:pPr>
      <w:rPr>
        <w:rFonts w:hint="default"/>
        <w:color w:val="auto"/>
      </w:rPr>
    </w:lvl>
  </w:abstractNum>
  <w:num w:numId="1">
    <w:abstractNumId w:val="19"/>
  </w:num>
  <w:num w:numId="2">
    <w:abstractNumId w:val="1"/>
  </w:num>
  <w:num w:numId="3">
    <w:abstractNumId w:val="9"/>
  </w:num>
  <w:num w:numId="4">
    <w:abstractNumId w:val="7"/>
  </w:num>
  <w:num w:numId="5">
    <w:abstractNumId w:val="17"/>
  </w:num>
  <w:num w:numId="6">
    <w:abstractNumId w:val="4"/>
  </w:num>
  <w:num w:numId="7">
    <w:abstractNumId w:val="5"/>
  </w:num>
  <w:num w:numId="8">
    <w:abstractNumId w:val="10"/>
  </w:num>
  <w:num w:numId="9">
    <w:abstractNumId w:val="21"/>
  </w:num>
  <w:num w:numId="10">
    <w:abstractNumId w:val="0"/>
  </w:num>
  <w:num w:numId="11">
    <w:abstractNumId w:val="6"/>
  </w:num>
  <w:num w:numId="12">
    <w:abstractNumId w:val="17"/>
    <w:lvlOverride w:ilvl="0">
      <w:lvl w:ilvl="0">
        <w:start w:val="1"/>
        <w:numFmt w:val="decimal"/>
        <w:pStyle w:val="ListNumber"/>
        <w:lvlText w:val="%1."/>
        <w:lvlJc w:val="left"/>
        <w:pPr>
          <w:ind w:left="369" w:hanging="369"/>
        </w:pPr>
        <w:rPr>
          <w:rFonts w:ascii="Arial" w:hAnsi="Arial" w:hint="default"/>
          <w:sz w:val="22"/>
        </w:rPr>
      </w:lvl>
    </w:lvlOverride>
    <w:lvlOverride w:ilvl="1">
      <w:lvl w:ilvl="1">
        <w:start w:val="1"/>
        <w:numFmt w:val="lowerLetter"/>
        <w:pStyle w:val="ListNumber2"/>
        <w:lvlText w:val="%2."/>
        <w:lvlJc w:val="left"/>
        <w:pPr>
          <w:ind w:left="738" w:hanging="369"/>
        </w:pPr>
        <w:rPr>
          <w:rFonts w:hint="default"/>
        </w:rPr>
      </w:lvl>
    </w:lvlOverride>
    <w:lvlOverride w:ilvl="2">
      <w:lvl w:ilvl="2">
        <w:start w:val="1"/>
        <w:numFmt w:val="lowerRoman"/>
        <w:pStyle w:val="ListNumber3"/>
        <w:lvlText w:val="%3."/>
        <w:lvlJc w:val="left"/>
        <w:pPr>
          <w:ind w:left="1107" w:hanging="369"/>
        </w:pPr>
        <w:rPr>
          <w:rFonts w:hint="default"/>
        </w:rPr>
      </w:lvl>
    </w:lvlOverride>
    <w:lvlOverride w:ilvl="3">
      <w:lvl w:ilvl="3">
        <w:start w:val="1"/>
        <w:numFmt w:val="none"/>
        <w:pStyle w:val="ListNumber4"/>
        <w:lvlText w:val="%4"/>
        <w:lvlJc w:val="left"/>
        <w:pPr>
          <w:ind w:left="1476" w:hanging="369"/>
        </w:pPr>
        <w:rPr>
          <w:rFonts w:hint="default"/>
        </w:rPr>
      </w:lvl>
    </w:lvlOverride>
    <w:lvlOverride w:ilvl="4">
      <w:lvl w:ilvl="4">
        <w:start w:val="1"/>
        <w:numFmt w:val="none"/>
        <w:pStyle w:val="ListNumber5"/>
        <w:lvlText w:val=""/>
        <w:lvlJc w:val="left"/>
        <w:pPr>
          <w:ind w:left="1845" w:hanging="369"/>
        </w:pPr>
        <w:rPr>
          <w:rFonts w:hint="default"/>
        </w:rPr>
      </w:lvl>
    </w:lvlOverride>
    <w:lvlOverride w:ilvl="5">
      <w:lvl w:ilvl="5">
        <w:start w:val="1"/>
        <w:numFmt w:val="none"/>
        <w:lvlText w:val=""/>
        <w:lvlJc w:val="left"/>
        <w:pPr>
          <w:ind w:left="2214" w:hanging="369"/>
        </w:pPr>
        <w:rPr>
          <w:rFonts w:hint="default"/>
        </w:rPr>
      </w:lvl>
    </w:lvlOverride>
    <w:lvlOverride w:ilvl="6">
      <w:lvl w:ilvl="6">
        <w:start w:val="1"/>
        <w:numFmt w:val="none"/>
        <w:lvlText w:val=""/>
        <w:lvlJc w:val="left"/>
        <w:pPr>
          <w:ind w:left="2583" w:hanging="369"/>
        </w:pPr>
        <w:rPr>
          <w:rFonts w:hint="default"/>
        </w:rPr>
      </w:lvl>
    </w:lvlOverride>
    <w:lvlOverride w:ilvl="7">
      <w:lvl w:ilvl="7">
        <w:start w:val="1"/>
        <w:numFmt w:val="none"/>
        <w:lvlText w:val=""/>
        <w:lvlJc w:val="left"/>
        <w:pPr>
          <w:ind w:left="2952" w:hanging="369"/>
        </w:pPr>
        <w:rPr>
          <w:rFonts w:hint="default"/>
        </w:rPr>
      </w:lvl>
    </w:lvlOverride>
    <w:lvlOverride w:ilvl="8">
      <w:lvl w:ilvl="8">
        <w:start w:val="1"/>
        <w:numFmt w:val="none"/>
        <w:lvlText w:val=""/>
        <w:lvlJc w:val="left"/>
        <w:pPr>
          <w:ind w:left="3321" w:hanging="369"/>
        </w:pPr>
        <w:rPr>
          <w:rFonts w:hint="default"/>
        </w:rPr>
      </w:lvl>
    </w:lvlOverride>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18"/>
  </w:num>
  <w:num w:numId="18">
    <w:abstractNumId w:val="12"/>
  </w:num>
  <w:num w:numId="19">
    <w:abstractNumId w:val="13"/>
  </w:num>
  <w:num w:numId="20">
    <w:abstractNumId w:val="15"/>
  </w:num>
  <w:num w:numId="21">
    <w:abstractNumId w:val="20"/>
  </w:num>
  <w:num w:numId="22">
    <w:abstractNumId w:val="3"/>
  </w:num>
  <w:num w:numId="23">
    <w:abstractNumId w:val="8"/>
  </w:num>
  <w:num w:numId="24">
    <w:abstractNumId w:val="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ecurityClassificationInHeader" w:val="False"/>
  </w:docVars>
  <w:rsids>
    <w:rsidRoot w:val="00F13CA2"/>
    <w:rsid w:val="00004AEE"/>
    <w:rsid w:val="00005CAA"/>
    <w:rsid w:val="00007F04"/>
    <w:rsid w:val="00010210"/>
    <w:rsid w:val="00012D66"/>
    <w:rsid w:val="000139DE"/>
    <w:rsid w:val="00014F39"/>
    <w:rsid w:val="00015ADA"/>
    <w:rsid w:val="00020C99"/>
    <w:rsid w:val="00026377"/>
    <w:rsid w:val="0002707B"/>
    <w:rsid w:val="00027756"/>
    <w:rsid w:val="00027D13"/>
    <w:rsid w:val="00031C37"/>
    <w:rsid w:val="00031D31"/>
    <w:rsid w:val="00032CB9"/>
    <w:rsid w:val="00034569"/>
    <w:rsid w:val="00034AD0"/>
    <w:rsid w:val="00036B6C"/>
    <w:rsid w:val="00043132"/>
    <w:rsid w:val="00043A1D"/>
    <w:rsid w:val="00047C6F"/>
    <w:rsid w:val="0005148E"/>
    <w:rsid w:val="000541B2"/>
    <w:rsid w:val="000551F8"/>
    <w:rsid w:val="000673C6"/>
    <w:rsid w:val="00072C5A"/>
    <w:rsid w:val="000759E5"/>
    <w:rsid w:val="00076D61"/>
    <w:rsid w:val="000800A2"/>
    <w:rsid w:val="00084AC6"/>
    <w:rsid w:val="00091608"/>
    <w:rsid w:val="0009333C"/>
    <w:rsid w:val="00096AB1"/>
    <w:rsid w:val="0009704F"/>
    <w:rsid w:val="000A0F11"/>
    <w:rsid w:val="000A125A"/>
    <w:rsid w:val="000A57CD"/>
    <w:rsid w:val="000B0FA3"/>
    <w:rsid w:val="000B361E"/>
    <w:rsid w:val="000B3758"/>
    <w:rsid w:val="000B4B20"/>
    <w:rsid w:val="000B50BF"/>
    <w:rsid w:val="000B7681"/>
    <w:rsid w:val="000B7B42"/>
    <w:rsid w:val="000C02B7"/>
    <w:rsid w:val="000C11DD"/>
    <w:rsid w:val="000C5100"/>
    <w:rsid w:val="000C5342"/>
    <w:rsid w:val="000C706A"/>
    <w:rsid w:val="000C70BC"/>
    <w:rsid w:val="000D0B8E"/>
    <w:rsid w:val="000D2887"/>
    <w:rsid w:val="000D2AF7"/>
    <w:rsid w:val="000D5558"/>
    <w:rsid w:val="000D6D63"/>
    <w:rsid w:val="000E0081"/>
    <w:rsid w:val="000E07CF"/>
    <w:rsid w:val="000E20CA"/>
    <w:rsid w:val="000E31C1"/>
    <w:rsid w:val="000E6D83"/>
    <w:rsid w:val="000F08B0"/>
    <w:rsid w:val="000F1917"/>
    <w:rsid w:val="000F1FF1"/>
    <w:rsid w:val="000F2CF2"/>
    <w:rsid w:val="000F7B83"/>
    <w:rsid w:val="000F7F2A"/>
    <w:rsid w:val="001004A8"/>
    <w:rsid w:val="00100BEF"/>
    <w:rsid w:val="00101E68"/>
    <w:rsid w:val="0011014C"/>
    <w:rsid w:val="00111326"/>
    <w:rsid w:val="00111D18"/>
    <w:rsid w:val="0011498E"/>
    <w:rsid w:val="00117A45"/>
    <w:rsid w:val="00117C07"/>
    <w:rsid w:val="00120C3C"/>
    <w:rsid w:val="00121AA4"/>
    <w:rsid w:val="001224AE"/>
    <w:rsid w:val="00122A60"/>
    <w:rsid w:val="0012365C"/>
    <w:rsid w:val="001337D4"/>
    <w:rsid w:val="00134272"/>
    <w:rsid w:val="00134F83"/>
    <w:rsid w:val="00136A7C"/>
    <w:rsid w:val="001433C3"/>
    <w:rsid w:val="0014726D"/>
    <w:rsid w:val="00147C12"/>
    <w:rsid w:val="00151627"/>
    <w:rsid w:val="001527A1"/>
    <w:rsid w:val="001530DC"/>
    <w:rsid w:val="00154860"/>
    <w:rsid w:val="00154989"/>
    <w:rsid w:val="00155A9F"/>
    <w:rsid w:val="001566F7"/>
    <w:rsid w:val="00160262"/>
    <w:rsid w:val="0016780A"/>
    <w:rsid w:val="00167810"/>
    <w:rsid w:val="001713FA"/>
    <w:rsid w:val="00173EBF"/>
    <w:rsid w:val="0017425D"/>
    <w:rsid w:val="00175596"/>
    <w:rsid w:val="00175ED3"/>
    <w:rsid w:val="00181B9F"/>
    <w:rsid w:val="001842A2"/>
    <w:rsid w:val="00187FA8"/>
    <w:rsid w:val="0019194E"/>
    <w:rsid w:val="00192F5E"/>
    <w:rsid w:val="00197772"/>
    <w:rsid w:val="001A51C8"/>
    <w:rsid w:val="001A7125"/>
    <w:rsid w:val="001B4CA8"/>
    <w:rsid w:val="001B5EA1"/>
    <w:rsid w:val="001C25CE"/>
    <w:rsid w:val="001C4F3D"/>
    <w:rsid w:val="001C6830"/>
    <w:rsid w:val="001D0CDC"/>
    <w:rsid w:val="001D1D82"/>
    <w:rsid w:val="001D385E"/>
    <w:rsid w:val="001D74CC"/>
    <w:rsid w:val="001E09EF"/>
    <w:rsid w:val="001E1182"/>
    <w:rsid w:val="001F063F"/>
    <w:rsid w:val="001F1FCC"/>
    <w:rsid w:val="00202C90"/>
    <w:rsid w:val="0020498D"/>
    <w:rsid w:val="00211188"/>
    <w:rsid w:val="002122F7"/>
    <w:rsid w:val="00212E5E"/>
    <w:rsid w:val="00213DE8"/>
    <w:rsid w:val="00216076"/>
    <w:rsid w:val="00216118"/>
    <w:rsid w:val="002209AB"/>
    <w:rsid w:val="00222C9F"/>
    <w:rsid w:val="002238B8"/>
    <w:rsid w:val="00223D42"/>
    <w:rsid w:val="002251E3"/>
    <w:rsid w:val="002257E7"/>
    <w:rsid w:val="00227A95"/>
    <w:rsid w:val="00230A5E"/>
    <w:rsid w:val="002316BD"/>
    <w:rsid w:val="00231806"/>
    <w:rsid w:val="0023727C"/>
    <w:rsid w:val="002473FC"/>
    <w:rsid w:val="00252E3C"/>
    <w:rsid w:val="00256040"/>
    <w:rsid w:val="0025682F"/>
    <w:rsid w:val="00262198"/>
    <w:rsid w:val="0026592F"/>
    <w:rsid w:val="00285F1B"/>
    <w:rsid w:val="00292B81"/>
    <w:rsid w:val="002A0276"/>
    <w:rsid w:val="002A085B"/>
    <w:rsid w:val="002A693A"/>
    <w:rsid w:val="002B18AE"/>
    <w:rsid w:val="002B2E19"/>
    <w:rsid w:val="002B3FA7"/>
    <w:rsid w:val="002B4310"/>
    <w:rsid w:val="002B5382"/>
    <w:rsid w:val="002C1C93"/>
    <w:rsid w:val="002C2638"/>
    <w:rsid w:val="002C3920"/>
    <w:rsid w:val="002C5066"/>
    <w:rsid w:val="002C5813"/>
    <w:rsid w:val="002D4AAC"/>
    <w:rsid w:val="002D71ED"/>
    <w:rsid w:val="002F045A"/>
    <w:rsid w:val="002F3F0E"/>
    <w:rsid w:val="0030039D"/>
    <w:rsid w:val="0030326F"/>
    <w:rsid w:val="00310701"/>
    <w:rsid w:val="00315980"/>
    <w:rsid w:val="00316F7F"/>
    <w:rsid w:val="003218E8"/>
    <w:rsid w:val="00321CD4"/>
    <w:rsid w:val="00322CA3"/>
    <w:rsid w:val="00325E34"/>
    <w:rsid w:val="00330DCE"/>
    <w:rsid w:val="00331E11"/>
    <w:rsid w:val="003334E1"/>
    <w:rsid w:val="00333A00"/>
    <w:rsid w:val="00334761"/>
    <w:rsid w:val="00337EBC"/>
    <w:rsid w:val="00341DCD"/>
    <w:rsid w:val="0034563E"/>
    <w:rsid w:val="00347198"/>
    <w:rsid w:val="003518D6"/>
    <w:rsid w:val="00352A15"/>
    <w:rsid w:val="003544A2"/>
    <w:rsid w:val="0035460C"/>
    <w:rsid w:val="003556BD"/>
    <w:rsid w:val="00357CFC"/>
    <w:rsid w:val="00360316"/>
    <w:rsid w:val="00360B41"/>
    <w:rsid w:val="00365147"/>
    <w:rsid w:val="0037016E"/>
    <w:rsid w:val="00372908"/>
    <w:rsid w:val="003812FA"/>
    <w:rsid w:val="00382D0A"/>
    <w:rsid w:val="00383020"/>
    <w:rsid w:val="00384EFA"/>
    <w:rsid w:val="00391727"/>
    <w:rsid w:val="00394D7E"/>
    <w:rsid w:val="003975FD"/>
    <w:rsid w:val="003B01C1"/>
    <w:rsid w:val="003B057D"/>
    <w:rsid w:val="003B423E"/>
    <w:rsid w:val="003B60CC"/>
    <w:rsid w:val="003B6945"/>
    <w:rsid w:val="003C1B25"/>
    <w:rsid w:val="003C2443"/>
    <w:rsid w:val="003C5DA3"/>
    <w:rsid w:val="003D1A2D"/>
    <w:rsid w:val="003D4BCD"/>
    <w:rsid w:val="003D6C2B"/>
    <w:rsid w:val="003E01D8"/>
    <w:rsid w:val="003E1F46"/>
    <w:rsid w:val="003E2100"/>
    <w:rsid w:val="003E7262"/>
    <w:rsid w:val="003F6AFD"/>
    <w:rsid w:val="003F6F5B"/>
    <w:rsid w:val="0040342D"/>
    <w:rsid w:val="0041192D"/>
    <w:rsid w:val="00411B7E"/>
    <w:rsid w:val="00413EE1"/>
    <w:rsid w:val="00414DF1"/>
    <w:rsid w:val="0042128E"/>
    <w:rsid w:val="00423AA2"/>
    <w:rsid w:val="004265D6"/>
    <w:rsid w:val="004315B7"/>
    <w:rsid w:val="00432B60"/>
    <w:rsid w:val="00433911"/>
    <w:rsid w:val="00434AD1"/>
    <w:rsid w:val="00437FE7"/>
    <w:rsid w:val="00440698"/>
    <w:rsid w:val="004540E2"/>
    <w:rsid w:val="00454454"/>
    <w:rsid w:val="0045468F"/>
    <w:rsid w:val="00454CD0"/>
    <w:rsid w:val="004564A0"/>
    <w:rsid w:val="00461B58"/>
    <w:rsid w:val="004642B3"/>
    <w:rsid w:val="004657C6"/>
    <w:rsid w:val="00467924"/>
    <w:rsid w:val="004712A5"/>
    <w:rsid w:val="0047266F"/>
    <w:rsid w:val="004737E7"/>
    <w:rsid w:val="00476D6B"/>
    <w:rsid w:val="00477962"/>
    <w:rsid w:val="00485786"/>
    <w:rsid w:val="00485D9B"/>
    <w:rsid w:val="00492C16"/>
    <w:rsid w:val="004932E1"/>
    <w:rsid w:val="00493432"/>
    <w:rsid w:val="00495239"/>
    <w:rsid w:val="004A0678"/>
    <w:rsid w:val="004A48A3"/>
    <w:rsid w:val="004A53A6"/>
    <w:rsid w:val="004B0D92"/>
    <w:rsid w:val="004B0EC0"/>
    <w:rsid w:val="004B3B42"/>
    <w:rsid w:val="004B5AC6"/>
    <w:rsid w:val="004B66F1"/>
    <w:rsid w:val="004C3548"/>
    <w:rsid w:val="004C3EA0"/>
    <w:rsid w:val="004D1B4E"/>
    <w:rsid w:val="004D1E79"/>
    <w:rsid w:val="004D3245"/>
    <w:rsid w:val="004D442E"/>
    <w:rsid w:val="004E7498"/>
    <w:rsid w:val="004F6887"/>
    <w:rsid w:val="004F7169"/>
    <w:rsid w:val="00500D66"/>
    <w:rsid w:val="00501644"/>
    <w:rsid w:val="00503A57"/>
    <w:rsid w:val="00512929"/>
    <w:rsid w:val="00514666"/>
    <w:rsid w:val="00514C8E"/>
    <w:rsid w:val="00520ABF"/>
    <w:rsid w:val="00530217"/>
    <w:rsid w:val="00531DBF"/>
    <w:rsid w:val="005365A9"/>
    <w:rsid w:val="00542501"/>
    <w:rsid w:val="00544F61"/>
    <w:rsid w:val="00545606"/>
    <w:rsid w:val="005456BE"/>
    <w:rsid w:val="00545759"/>
    <w:rsid w:val="00545BE0"/>
    <w:rsid w:val="00546930"/>
    <w:rsid w:val="0055055D"/>
    <w:rsid w:val="00551FF9"/>
    <w:rsid w:val="00554545"/>
    <w:rsid w:val="00554C6A"/>
    <w:rsid w:val="00555C35"/>
    <w:rsid w:val="00562E85"/>
    <w:rsid w:val="0056332F"/>
    <w:rsid w:val="005719B3"/>
    <w:rsid w:val="0057295E"/>
    <w:rsid w:val="00575E58"/>
    <w:rsid w:val="00581C39"/>
    <w:rsid w:val="00584F9E"/>
    <w:rsid w:val="00585436"/>
    <w:rsid w:val="005903B6"/>
    <w:rsid w:val="0059280C"/>
    <w:rsid w:val="00592C56"/>
    <w:rsid w:val="005957A7"/>
    <w:rsid w:val="005A0247"/>
    <w:rsid w:val="005A126E"/>
    <w:rsid w:val="005A193D"/>
    <w:rsid w:val="005A21ED"/>
    <w:rsid w:val="005A3530"/>
    <w:rsid w:val="005A452F"/>
    <w:rsid w:val="005B0184"/>
    <w:rsid w:val="005B140D"/>
    <w:rsid w:val="005B6F19"/>
    <w:rsid w:val="005C1FEA"/>
    <w:rsid w:val="005C2A5A"/>
    <w:rsid w:val="005C3495"/>
    <w:rsid w:val="005D1633"/>
    <w:rsid w:val="005D3578"/>
    <w:rsid w:val="005D497C"/>
    <w:rsid w:val="005D56BB"/>
    <w:rsid w:val="005D6403"/>
    <w:rsid w:val="005E3DFC"/>
    <w:rsid w:val="005E3EE0"/>
    <w:rsid w:val="005E5942"/>
    <w:rsid w:val="005E60AF"/>
    <w:rsid w:val="005E71AB"/>
    <w:rsid w:val="005F0BED"/>
    <w:rsid w:val="005F1DEA"/>
    <w:rsid w:val="005F5B7B"/>
    <w:rsid w:val="005F6FAE"/>
    <w:rsid w:val="00601EF9"/>
    <w:rsid w:val="0060201A"/>
    <w:rsid w:val="0060376E"/>
    <w:rsid w:val="00604182"/>
    <w:rsid w:val="006072A1"/>
    <w:rsid w:val="00607FC9"/>
    <w:rsid w:val="00615C75"/>
    <w:rsid w:val="00622D46"/>
    <w:rsid w:val="00622FE1"/>
    <w:rsid w:val="0062521C"/>
    <w:rsid w:val="006265B4"/>
    <w:rsid w:val="00626D43"/>
    <w:rsid w:val="00630A2B"/>
    <w:rsid w:val="006310B1"/>
    <w:rsid w:val="00632DC7"/>
    <w:rsid w:val="006357FB"/>
    <w:rsid w:val="00636C59"/>
    <w:rsid w:val="006406FC"/>
    <w:rsid w:val="00640E57"/>
    <w:rsid w:val="00644B43"/>
    <w:rsid w:val="00646122"/>
    <w:rsid w:val="00653E16"/>
    <w:rsid w:val="00657220"/>
    <w:rsid w:val="00657362"/>
    <w:rsid w:val="0066104B"/>
    <w:rsid w:val="00662170"/>
    <w:rsid w:val="00662AE8"/>
    <w:rsid w:val="006655EE"/>
    <w:rsid w:val="00667C10"/>
    <w:rsid w:val="00667EF4"/>
    <w:rsid w:val="00676BCA"/>
    <w:rsid w:val="00676FCA"/>
    <w:rsid w:val="00677177"/>
    <w:rsid w:val="0068612E"/>
    <w:rsid w:val="00687C92"/>
    <w:rsid w:val="00691B8C"/>
    <w:rsid w:val="0069534E"/>
    <w:rsid w:val="006960FA"/>
    <w:rsid w:val="0069669C"/>
    <w:rsid w:val="00697027"/>
    <w:rsid w:val="006A1200"/>
    <w:rsid w:val="006A4F4E"/>
    <w:rsid w:val="006A6C23"/>
    <w:rsid w:val="006B00FF"/>
    <w:rsid w:val="006B14DB"/>
    <w:rsid w:val="006B21C4"/>
    <w:rsid w:val="006B3580"/>
    <w:rsid w:val="006B5A04"/>
    <w:rsid w:val="006B7C4B"/>
    <w:rsid w:val="006C4A1A"/>
    <w:rsid w:val="006D0393"/>
    <w:rsid w:val="006D1A83"/>
    <w:rsid w:val="006D420F"/>
    <w:rsid w:val="006D73BC"/>
    <w:rsid w:val="006E1CFE"/>
    <w:rsid w:val="006E59C4"/>
    <w:rsid w:val="006F00F7"/>
    <w:rsid w:val="006F10C4"/>
    <w:rsid w:val="006F3BE1"/>
    <w:rsid w:val="006F40E9"/>
    <w:rsid w:val="006F5603"/>
    <w:rsid w:val="006F7B87"/>
    <w:rsid w:val="0070040C"/>
    <w:rsid w:val="007008F0"/>
    <w:rsid w:val="00701400"/>
    <w:rsid w:val="007037CF"/>
    <w:rsid w:val="00706506"/>
    <w:rsid w:val="007153FB"/>
    <w:rsid w:val="007167C0"/>
    <w:rsid w:val="00720481"/>
    <w:rsid w:val="00720A57"/>
    <w:rsid w:val="0072266B"/>
    <w:rsid w:val="00733193"/>
    <w:rsid w:val="00733B88"/>
    <w:rsid w:val="00735A37"/>
    <w:rsid w:val="0073605E"/>
    <w:rsid w:val="00744DDA"/>
    <w:rsid w:val="00745E03"/>
    <w:rsid w:val="00747FF6"/>
    <w:rsid w:val="00752327"/>
    <w:rsid w:val="0075233D"/>
    <w:rsid w:val="0075518D"/>
    <w:rsid w:val="00756C69"/>
    <w:rsid w:val="0075732A"/>
    <w:rsid w:val="00760045"/>
    <w:rsid w:val="007600F8"/>
    <w:rsid w:val="00760262"/>
    <w:rsid w:val="007618D1"/>
    <w:rsid w:val="0076310C"/>
    <w:rsid w:val="007631F4"/>
    <w:rsid w:val="00763A4C"/>
    <w:rsid w:val="0076744F"/>
    <w:rsid w:val="00767BCE"/>
    <w:rsid w:val="00767EFC"/>
    <w:rsid w:val="007707DE"/>
    <w:rsid w:val="00770B5D"/>
    <w:rsid w:val="00773CDC"/>
    <w:rsid w:val="007752F1"/>
    <w:rsid w:val="007757B1"/>
    <w:rsid w:val="007759F5"/>
    <w:rsid w:val="00776768"/>
    <w:rsid w:val="0078187A"/>
    <w:rsid w:val="00784A13"/>
    <w:rsid w:val="00787FC3"/>
    <w:rsid w:val="00794ED8"/>
    <w:rsid w:val="00795744"/>
    <w:rsid w:val="007A2573"/>
    <w:rsid w:val="007A7F2F"/>
    <w:rsid w:val="007B106C"/>
    <w:rsid w:val="007B1A4E"/>
    <w:rsid w:val="007B3D05"/>
    <w:rsid w:val="007B51F9"/>
    <w:rsid w:val="007B5503"/>
    <w:rsid w:val="007B72C0"/>
    <w:rsid w:val="007C179C"/>
    <w:rsid w:val="007C6BB3"/>
    <w:rsid w:val="007C7E9D"/>
    <w:rsid w:val="007D0608"/>
    <w:rsid w:val="007D10AD"/>
    <w:rsid w:val="007D14B4"/>
    <w:rsid w:val="007D2318"/>
    <w:rsid w:val="007D3AD7"/>
    <w:rsid w:val="007D48CC"/>
    <w:rsid w:val="007E24F6"/>
    <w:rsid w:val="007E4449"/>
    <w:rsid w:val="007F066A"/>
    <w:rsid w:val="007F2905"/>
    <w:rsid w:val="007F3B16"/>
    <w:rsid w:val="007F58E5"/>
    <w:rsid w:val="00800F64"/>
    <w:rsid w:val="00801050"/>
    <w:rsid w:val="00802F0B"/>
    <w:rsid w:val="00804E89"/>
    <w:rsid w:val="00805CA3"/>
    <w:rsid w:val="00806A24"/>
    <w:rsid w:val="00810A67"/>
    <w:rsid w:val="00820A32"/>
    <w:rsid w:val="00820DF5"/>
    <w:rsid w:val="00823DF2"/>
    <w:rsid w:val="00824538"/>
    <w:rsid w:val="008307AD"/>
    <w:rsid w:val="00830D3D"/>
    <w:rsid w:val="00833CF7"/>
    <w:rsid w:val="00834CDE"/>
    <w:rsid w:val="00837678"/>
    <w:rsid w:val="00842464"/>
    <w:rsid w:val="00845601"/>
    <w:rsid w:val="00855C5C"/>
    <w:rsid w:val="008609DC"/>
    <w:rsid w:val="00864F0D"/>
    <w:rsid w:val="00870F1C"/>
    <w:rsid w:val="0087613A"/>
    <w:rsid w:val="008846D2"/>
    <w:rsid w:val="008922B9"/>
    <w:rsid w:val="0089456C"/>
    <w:rsid w:val="008A03E7"/>
    <w:rsid w:val="008A2016"/>
    <w:rsid w:val="008A3C96"/>
    <w:rsid w:val="008B0FB0"/>
    <w:rsid w:val="008B4019"/>
    <w:rsid w:val="008B65C9"/>
    <w:rsid w:val="008C0E43"/>
    <w:rsid w:val="008C2D4A"/>
    <w:rsid w:val="008D1CF1"/>
    <w:rsid w:val="008D2C80"/>
    <w:rsid w:val="008D3900"/>
    <w:rsid w:val="008D6E1D"/>
    <w:rsid w:val="008E5A9F"/>
    <w:rsid w:val="008F25A1"/>
    <w:rsid w:val="008F39B4"/>
    <w:rsid w:val="008F4162"/>
    <w:rsid w:val="008F60D5"/>
    <w:rsid w:val="00903E02"/>
    <w:rsid w:val="00906C1F"/>
    <w:rsid w:val="00913175"/>
    <w:rsid w:val="00913DA8"/>
    <w:rsid w:val="009151CC"/>
    <w:rsid w:val="00916EDB"/>
    <w:rsid w:val="00920861"/>
    <w:rsid w:val="00922B13"/>
    <w:rsid w:val="00922E83"/>
    <w:rsid w:val="009242EF"/>
    <w:rsid w:val="00932291"/>
    <w:rsid w:val="00932861"/>
    <w:rsid w:val="0093408E"/>
    <w:rsid w:val="0094160F"/>
    <w:rsid w:val="00951FD7"/>
    <w:rsid w:val="00952DDF"/>
    <w:rsid w:val="00954F86"/>
    <w:rsid w:val="009610A3"/>
    <w:rsid w:val="00963B6A"/>
    <w:rsid w:val="00967431"/>
    <w:rsid w:val="00967EA7"/>
    <w:rsid w:val="00970950"/>
    <w:rsid w:val="009759E5"/>
    <w:rsid w:val="009812D4"/>
    <w:rsid w:val="00984609"/>
    <w:rsid w:val="009920D8"/>
    <w:rsid w:val="009952F5"/>
    <w:rsid w:val="009A341F"/>
    <w:rsid w:val="009A3743"/>
    <w:rsid w:val="009A6DB7"/>
    <w:rsid w:val="009B38BE"/>
    <w:rsid w:val="009C3D0F"/>
    <w:rsid w:val="009D082F"/>
    <w:rsid w:val="009D50A7"/>
    <w:rsid w:val="009E1B19"/>
    <w:rsid w:val="009E2607"/>
    <w:rsid w:val="009F153F"/>
    <w:rsid w:val="009F35E2"/>
    <w:rsid w:val="009F65F9"/>
    <w:rsid w:val="009F68BA"/>
    <w:rsid w:val="00A01ECC"/>
    <w:rsid w:val="00A022F9"/>
    <w:rsid w:val="00A0368C"/>
    <w:rsid w:val="00A06277"/>
    <w:rsid w:val="00A06350"/>
    <w:rsid w:val="00A079DC"/>
    <w:rsid w:val="00A111C2"/>
    <w:rsid w:val="00A16681"/>
    <w:rsid w:val="00A338E7"/>
    <w:rsid w:val="00A353CB"/>
    <w:rsid w:val="00A35CAA"/>
    <w:rsid w:val="00A36E7F"/>
    <w:rsid w:val="00A41E65"/>
    <w:rsid w:val="00A43E0A"/>
    <w:rsid w:val="00A5048E"/>
    <w:rsid w:val="00A50FCB"/>
    <w:rsid w:val="00A530C7"/>
    <w:rsid w:val="00A55F5B"/>
    <w:rsid w:val="00A60185"/>
    <w:rsid w:val="00A60BB4"/>
    <w:rsid w:val="00A6125C"/>
    <w:rsid w:val="00A62DF1"/>
    <w:rsid w:val="00A661EA"/>
    <w:rsid w:val="00A765C4"/>
    <w:rsid w:val="00A830E5"/>
    <w:rsid w:val="00A87135"/>
    <w:rsid w:val="00A879BD"/>
    <w:rsid w:val="00A90F71"/>
    <w:rsid w:val="00A93280"/>
    <w:rsid w:val="00A951EA"/>
    <w:rsid w:val="00A954FA"/>
    <w:rsid w:val="00AA1566"/>
    <w:rsid w:val="00AA2548"/>
    <w:rsid w:val="00AA58C4"/>
    <w:rsid w:val="00AA7003"/>
    <w:rsid w:val="00AB11C8"/>
    <w:rsid w:val="00AB6442"/>
    <w:rsid w:val="00AC08A8"/>
    <w:rsid w:val="00AC2A2B"/>
    <w:rsid w:val="00AD0AE2"/>
    <w:rsid w:val="00AD1C60"/>
    <w:rsid w:val="00AD2C2D"/>
    <w:rsid w:val="00AD4ADD"/>
    <w:rsid w:val="00AD56C8"/>
    <w:rsid w:val="00AD58F2"/>
    <w:rsid w:val="00AD6AF3"/>
    <w:rsid w:val="00AF0480"/>
    <w:rsid w:val="00AF3E2A"/>
    <w:rsid w:val="00AF4A3E"/>
    <w:rsid w:val="00B0085F"/>
    <w:rsid w:val="00B01B3F"/>
    <w:rsid w:val="00B01CD1"/>
    <w:rsid w:val="00B033F5"/>
    <w:rsid w:val="00B03890"/>
    <w:rsid w:val="00B0512A"/>
    <w:rsid w:val="00B051F8"/>
    <w:rsid w:val="00B0529F"/>
    <w:rsid w:val="00B13D33"/>
    <w:rsid w:val="00B13EAA"/>
    <w:rsid w:val="00B1418B"/>
    <w:rsid w:val="00B21195"/>
    <w:rsid w:val="00B24B22"/>
    <w:rsid w:val="00B25310"/>
    <w:rsid w:val="00B3252A"/>
    <w:rsid w:val="00B32633"/>
    <w:rsid w:val="00B32F8F"/>
    <w:rsid w:val="00B3492A"/>
    <w:rsid w:val="00B364C9"/>
    <w:rsid w:val="00B44A60"/>
    <w:rsid w:val="00B54DE9"/>
    <w:rsid w:val="00B553EC"/>
    <w:rsid w:val="00B55E3F"/>
    <w:rsid w:val="00B63C1E"/>
    <w:rsid w:val="00B64B3A"/>
    <w:rsid w:val="00B71454"/>
    <w:rsid w:val="00B7243B"/>
    <w:rsid w:val="00B8398F"/>
    <w:rsid w:val="00B9184D"/>
    <w:rsid w:val="00B93DD0"/>
    <w:rsid w:val="00B97732"/>
    <w:rsid w:val="00BA65A8"/>
    <w:rsid w:val="00BA6D19"/>
    <w:rsid w:val="00BA7461"/>
    <w:rsid w:val="00BA7DA9"/>
    <w:rsid w:val="00BB29D7"/>
    <w:rsid w:val="00BB44E2"/>
    <w:rsid w:val="00BB5E75"/>
    <w:rsid w:val="00BC4215"/>
    <w:rsid w:val="00BC7759"/>
    <w:rsid w:val="00BD1061"/>
    <w:rsid w:val="00BD1A6F"/>
    <w:rsid w:val="00BD1AFD"/>
    <w:rsid w:val="00BD2890"/>
    <w:rsid w:val="00BD7EE1"/>
    <w:rsid w:val="00BE286A"/>
    <w:rsid w:val="00BE6D3C"/>
    <w:rsid w:val="00BE7852"/>
    <w:rsid w:val="00BF656E"/>
    <w:rsid w:val="00BF7CEE"/>
    <w:rsid w:val="00C03484"/>
    <w:rsid w:val="00C03880"/>
    <w:rsid w:val="00C05BC9"/>
    <w:rsid w:val="00C05C9C"/>
    <w:rsid w:val="00C07CBA"/>
    <w:rsid w:val="00C10E6E"/>
    <w:rsid w:val="00C135CF"/>
    <w:rsid w:val="00C14007"/>
    <w:rsid w:val="00C2683F"/>
    <w:rsid w:val="00C3184D"/>
    <w:rsid w:val="00C45FFD"/>
    <w:rsid w:val="00C4714E"/>
    <w:rsid w:val="00C51CCA"/>
    <w:rsid w:val="00C5504F"/>
    <w:rsid w:val="00C55950"/>
    <w:rsid w:val="00C57B55"/>
    <w:rsid w:val="00C63376"/>
    <w:rsid w:val="00C64B8B"/>
    <w:rsid w:val="00C64E92"/>
    <w:rsid w:val="00C74691"/>
    <w:rsid w:val="00C74D45"/>
    <w:rsid w:val="00C74F97"/>
    <w:rsid w:val="00C77C24"/>
    <w:rsid w:val="00C82656"/>
    <w:rsid w:val="00C8276E"/>
    <w:rsid w:val="00C827FD"/>
    <w:rsid w:val="00C842AC"/>
    <w:rsid w:val="00C8614C"/>
    <w:rsid w:val="00C87A48"/>
    <w:rsid w:val="00C96017"/>
    <w:rsid w:val="00C96688"/>
    <w:rsid w:val="00CA0723"/>
    <w:rsid w:val="00CA0C72"/>
    <w:rsid w:val="00CB1690"/>
    <w:rsid w:val="00CC1DDB"/>
    <w:rsid w:val="00CC4365"/>
    <w:rsid w:val="00CD11B0"/>
    <w:rsid w:val="00CE05F6"/>
    <w:rsid w:val="00CE0CDD"/>
    <w:rsid w:val="00CE4E09"/>
    <w:rsid w:val="00CE567F"/>
    <w:rsid w:val="00CE71C2"/>
    <w:rsid w:val="00CF1FDE"/>
    <w:rsid w:val="00CF34E9"/>
    <w:rsid w:val="00CF42D5"/>
    <w:rsid w:val="00CF4EDA"/>
    <w:rsid w:val="00D00CD3"/>
    <w:rsid w:val="00D021CB"/>
    <w:rsid w:val="00D10A3F"/>
    <w:rsid w:val="00D10F1A"/>
    <w:rsid w:val="00D116F8"/>
    <w:rsid w:val="00D14EB3"/>
    <w:rsid w:val="00D17596"/>
    <w:rsid w:val="00D20350"/>
    <w:rsid w:val="00D21D54"/>
    <w:rsid w:val="00D22640"/>
    <w:rsid w:val="00D23A0E"/>
    <w:rsid w:val="00D25FBE"/>
    <w:rsid w:val="00D26D3A"/>
    <w:rsid w:val="00D31D85"/>
    <w:rsid w:val="00D33748"/>
    <w:rsid w:val="00D37C4B"/>
    <w:rsid w:val="00D45EE3"/>
    <w:rsid w:val="00D47104"/>
    <w:rsid w:val="00D50618"/>
    <w:rsid w:val="00D509E9"/>
    <w:rsid w:val="00D50BEC"/>
    <w:rsid w:val="00D53B1C"/>
    <w:rsid w:val="00D54D92"/>
    <w:rsid w:val="00D61B13"/>
    <w:rsid w:val="00D637F1"/>
    <w:rsid w:val="00D64CC8"/>
    <w:rsid w:val="00D716D7"/>
    <w:rsid w:val="00D73ACA"/>
    <w:rsid w:val="00D74E3D"/>
    <w:rsid w:val="00D77C3C"/>
    <w:rsid w:val="00D8722A"/>
    <w:rsid w:val="00D924C8"/>
    <w:rsid w:val="00DA1B12"/>
    <w:rsid w:val="00DA24C9"/>
    <w:rsid w:val="00DA54C9"/>
    <w:rsid w:val="00DA6739"/>
    <w:rsid w:val="00DA6CAE"/>
    <w:rsid w:val="00DB02E8"/>
    <w:rsid w:val="00DB0FEB"/>
    <w:rsid w:val="00DB1A9E"/>
    <w:rsid w:val="00DB31D6"/>
    <w:rsid w:val="00DB4005"/>
    <w:rsid w:val="00DB6771"/>
    <w:rsid w:val="00DC244F"/>
    <w:rsid w:val="00DC34EB"/>
    <w:rsid w:val="00DC480A"/>
    <w:rsid w:val="00DD3F90"/>
    <w:rsid w:val="00DD6A7A"/>
    <w:rsid w:val="00DE172A"/>
    <w:rsid w:val="00DE3599"/>
    <w:rsid w:val="00DE6259"/>
    <w:rsid w:val="00DF1E5B"/>
    <w:rsid w:val="00DF2275"/>
    <w:rsid w:val="00DF3F5E"/>
    <w:rsid w:val="00DF5653"/>
    <w:rsid w:val="00DF737D"/>
    <w:rsid w:val="00E0596E"/>
    <w:rsid w:val="00E06F66"/>
    <w:rsid w:val="00E11EA3"/>
    <w:rsid w:val="00E26563"/>
    <w:rsid w:val="00E355E6"/>
    <w:rsid w:val="00E356E5"/>
    <w:rsid w:val="00E36F5B"/>
    <w:rsid w:val="00E36F81"/>
    <w:rsid w:val="00E41051"/>
    <w:rsid w:val="00E45765"/>
    <w:rsid w:val="00E46388"/>
    <w:rsid w:val="00E5098C"/>
    <w:rsid w:val="00E60213"/>
    <w:rsid w:val="00E661B2"/>
    <w:rsid w:val="00E74D29"/>
    <w:rsid w:val="00E75606"/>
    <w:rsid w:val="00E8220C"/>
    <w:rsid w:val="00E83C74"/>
    <w:rsid w:val="00E83CEE"/>
    <w:rsid w:val="00E87564"/>
    <w:rsid w:val="00E877F0"/>
    <w:rsid w:val="00E91F18"/>
    <w:rsid w:val="00E9226D"/>
    <w:rsid w:val="00E94DB3"/>
    <w:rsid w:val="00EA416C"/>
    <w:rsid w:val="00EA4192"/>
    <w:rsid w:val="00EA5941"/>
    <w:rsid w:val="00EB60CE"/>
    <w:rsid w:val="00EB7D53"/>
    <w:rsid w:val="00EC3DDF"/>
    <w:rsid w:val="00EE3146"/>
    <w:rsid w:val="00EE4F13"/>
    <w:rsid w:val="00EE5826"/>
    <w:rsid w:val="00EF3B26"/>
    <w:rsid w:val="00EF50BB"/>
    <w:rsid w:val="00EF53FF"/>
    <w:rsid w:val="00EF6129"/>
    <w:rsid w:val="00F00192"/>
    <w:rsid w:val="00F01DF6"/>
    <w:rsid w:val="00F0340D"/>
    <w:rsid w:val="00F03D0F"/>
    <w:rsid w:val="00F04EBF"/>
    <w:rsid w:val="00F059A6"/>
    <w:rsid w:val="00F108FF"/>
    <w:rsid w:val="00F13CA2"/>
    <w:rsid w:val="00F15628"/>
    <w:rsid w:val="00F16842"/>
    <w:rsid w:val="00F21A33"/>
    <w:rsid w:val="00F227DF"/>
    <w:rsid w:val="00F23756"/>
    <w:rsid w:val="00F23A2D"/>
    <w:rsid w:val="00F2523A"/>
    <w:rsid w:val="00F25FFA"/>
    <w:rsid w:val="00F310D2"/>
    <w:rsid w:val="00F36F3D"/>
    <w:rsid w:val="00F40DAF"/>
    <w:rsid w:val="00F477BD"/>
    <w:rsid w:val="00F53491"/>
    <w:rsid w:val="00F56B62"/>
    <w:rsid w:val="00F65A1C"/>
    <w:rsid w:val="00F66F50"/>
    <w:rsid w:val="00F67E13"/>
    <w:rsid w:val="00F815D3"/>
    <w:rsid w:val="00F82FF8"/>
    <w:rsid w:val="00F8330D"/>
    <w:rsid w:val="00F84305"/>
    <w:rsid w:val="00F8485C"/>
    <w:rsid w:val="00F84D0E"/>
    <w:rsid w:val="00F8611C"/>
    <w:rsid w:val="00F87149"/>
    <w:rsid w:val="00F87FFE"/>
    <w:rsid w:val="00F91934"/>
    <w:rsid w:val="00F954C9"/>
    <w:rsid w:val="00F95B3B"/>
    <w:rsid w:val="00FA14E2"/>
    <w:rsid w:val="00FA4CF0"/>
    <w:rsid w:val="00FA61AA"/>
    <w:rsid w:val="00FA69A4"/>
    <w:rsid w:val="00FB0685"/>
    <w:rsid w:val="00FB1279"/>
    <w:rsid w:val="00FB1495"/>
    <w:rsid w:val="00FC3537"/>
    <w:rsid w:val="00FC63BE"/>
    <w:rsid w:val="00FD08E9"/>
    <w:rsid w:val="00FD1694"/>
    <w:rsid w:val="00FD3952"/>
    <w:rsid w:val="00FD5B20"/>
    <w:rsid w:val="00FD7636"/>
    <w:rsid w:val="00FE0C81"/>
    <w:rsid w:val="00FE3229"/>
    <w:rsid w:val="00FE74C3"/>
    <w:rsid w:val="00FF215C"/>
    <w:rsid w:val="00FF49E8"/>
    <w:rsid w:val="00FF5B35"/>
    <w:rsid w:val="00FF672F"/>
    <w:rsid w:val="00FF690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8833727"/>
  <w15:chartTrackingRefBased/>
  <w15:docId w15:val="{6175760C-0B80-4BA8-ACA9-D5F9FB77A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D33"/>
    <w:pPr>
      <w:spacing w:after="200" w:line="276" w:lineRule="auto"/>
    </w:pPr>
    <w:rPr>
      <w:sz w:val="22"/>
      <w:szCs w:val="22"/>
      <w:lang w:eastAsia="en-US"/>
    </w:rPr>
  </w:style>
  <w:style w:type="paragraph" w:styleId="Heading1">
    <w:name w:val="heading 1"/>
    <w:basedOn w:val="Normal"/>
    <w:next w:val="Normal"/>
    <w:link w:val="Heading1Char"/>
    <w:uiPriority w:val="9"/>
    <w:qFormat/>
    <w:rsid w:val="00C51CCA"/>
    <w:pPr>
      <w:keepNext/>
      <w:outlineLvl w:val="0"/>
    </w:pPr>
    <w:rPr>
      <w:rFonts w:cs="Arial"/>
      <w:b/>
      <w:caps/>
    </w:rPr>
  </w:style>
  <w:style w:type="paragraph" w:styleId="Heading2">
    <w:name w:val="heading 2"/>
    <w:basedOn w:val="Normal"/>
    <w:next w:val="Normal"/>
    <w:link w:val="Heading2Char"/>
    <w:uiPriority w:val="9"/>
    <w:qFormat/>
    <w:rsid w:val="000E31C1"/>
    <w:pPr>
      <w:keepNext/>
      <w:outlineLvl w:val="1"/>
    </w:pPr>
    <w:rPr>
      <w:rFonts w:cs="Arial"/>
      <w:b/>
    </w:rPr>
  </w:style>
  <w:style w:type="paragraph" w:styleId="Heading3">
    <w:name w:val="heading 3"/>
    <w:basedOn w:val="Normal"/>
    <w:next w:val="Normal"/>
    <w:link w:val="Heading3Char"/>
    <w:uiPriority w:val="9"/>
    <w:qFormat/>
    <w:rsid w:val="000E31C1"/>
    <w:pPr>
      <w:keepNext/>
      <w:outlineLvl w:val="2"/>
    </w:pPr>
    <w:rPr>
      <w:rFonts w:cs="Arial"/>
      <w:b/>
      <w:i/>
    </w:rPr>
  </w:style>
  <w:style w:type="paragraph" w:styleId="Heading4">
    <w:name w:val="heading 4"/>
    <w:basedOn w:val="Normal"/>
    <w:next w:val="Normal"/>
    <w:link w:val="Heading4Char"/>
    <w:uiPriority w:val="9"/>
    <w:qFormat/>
    <w:rsid w:val="000E31C1"/>
    <w:pPr>
      <w:keepNext/>
      <w:outlineLvl w:val="3"/>
    </w:pPr>
    <w:rPr>
      <w:rFonts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01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185"/>
  </w:style>
  <w:style w:type="paragraph" w:styleId="Footer">
    <w:name w:val="footer"/>
    <w:basedOn w:val="Normal"/>
    <w:link w:val="FooterChar"/>
    <w:uiPriority w:val="99"/>
    <w:unhideWhenUsed/>
    <w:rsid w:val="00A601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185"/>
  </w:style>
  <w:style w:type="paragraph" w:styleId="BalloonText">
    <w:name w:val="Balloon Text"/>
    <w:basedOn w:val="Normal"/>
    <w:link w:val="BalloonTextChar"/>
    <w:uiPriority w:val="99"/>
    <w:semiHidden/>
    <w:unhideWhenUsed/>
    <w:rsid w:val="00A601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185"/>
    <w:rPr>
      <w:rFonts w:ascii="Tahoma" w:hAnsi="Tahoma" w:cs="Tahoma"/>
      <w:sz w:val="16"/>
      <w:szCs w:val="16"/>
    </w:rPr>
  </w:style>
  <w:style w:type="numbering" w:customStyle="1" w:styleId="KeyPoints">
    <w:name w:val="Key Points"/>
    <w:basedOn w:val="NoList"/>
    <w:uiPriority w:val="99"/>
    <w:rsid w:val="00005CAA"/>
    <w:pPr>
      <w:numPr>
        <w:numId w:val="1"/>
      </w:numPr>
    </w:pPr>
  </w:style>
  <w:style w:type="paragraph" w:customStyle="1" w:styleId="1NumberedPointsStyle">
    <w:name w:val="1. Numbered Points Style"/>
    <w:basedOn w:val="ListParagraph"/>
    <w:rsid w:val="00BD1A6F"/>
    <w:pPr>
      <w:numPr>
        <w:numId w:val="0"/>
      </w:numPr>
    </w:pPr>
  </w:style>
  <w:style w:type="numbering" w:customStyle="1" w:styleId="BulletList">
    <w:name w:val="Bullet List"/>
    <w:uiPriority w:val="99"/>
    <w:rsid w:val="00091608"/>
    <w:pPr>
      <w:numPr>
        <w:numId w:val="2"/>
      </w:numPr>
    </w:pPr>
  </w:style>
  <w:style w:type="paragraph" w:customStyle="1" w:styleId="1BulletStyleList">
    <w:name w:val="1. Bullet Style List"/>
    <w:basedOn w:val="Normal"/>
    <w:rsid w:val="00CE71C2"/>
    <w:pPr>
      <w:spacing w:line="240" w:lineRule="auto"/>
    </w:pPr>
    <w:rPr>
      <w:rFonts w:eastAsia="Times New Roman"/>
      <w:szCs w:val="20"/>
      <w:lang w:eastAsia="en-AU"/>
    </w:rPr>
  </w:style>
  <w:style w:type="character" w:customStyle="1" w:styleId="Heading1Char">
    <w:name w:val="Heading 1 Char"/>
    <w:basedOn w:val="DefaultParagraphFont"/>
    <w:link w:val="Heading1"/>
    <w:uiPriority w:val="9"/>
    <w:rsid w:val="00C51CCA"/>
    <w:rPr>
      <w:rFonts w:cs="Arial"/>
      <w:b/>
      <w:caps/>
      <w:sz w:val="22"/>
      <w:szCs w:val="22"/>
      <w:lang w:eastAsia="en-US"/>
    </w:rPr>
  </w:style>
  <w:style w:type="character" w:customStyle="1" w:styleId="Heading2Char">
    <w:name w:val="Heading 2 Char"/>
    <w:basedOn w:val="DefaultParagraphFont"/>
    <w:link w:val="Heading2"/>
    <w:uiPriority w:val="9"/>
    <w:rsid w:val="000E31C1"/>
    <w:rPr>
      <w:rFonts w:cs="Arial"/>
      <w:b/>
      <w:sz w:val="22"/>
      <w:szCs w:val="22"/>
      <w:lang w:eastAsia="en-US"/>
    </w:rPr>
  </w:style>
  <w:style w:type="character" w:customStyle="1" w:styleId="Heading3Char">
    <w:name w:val="Heading 3 Char"/>
    <w:basedOn w:val="DefaultParagraphFont"/>
    <w:link w:val="Heading3"/>
    <w:uiPriority w:val="9"/>
    <w:rsid w:val="000E31C1"/>
    <w:rPr>
      <w:rFonts w:cs="Arial"/>
      <w:b/>
      <w:i/>
      <w:sz w:val="22"/>
      <w:szCs w:val="22"/>
      <w:lang w:eastAsia="en-US"/>
    </w:rPr>
  </w:style>
  <w:style w:type="character" w:customStyle="1" w:styleId="Heading4Char">
    <w:name w:val="Heading 4 Char"/>
    <w:basedOn w:val="DefaultParagraphFont"/>
    <w:link w:val="Heading4"/>
    <w:uiPriority w:val="9"/>
    <w:rsid w:val="000E31C1"/>
    <w:rPr>
      <w:rFonts w:cs="Arial"/>
      <w:i/>
      <w:sz w:val="22"/>
      <w:szCs w:val="22"/>
      <w:lang w:eastAsia="en-US"/>
    </w:rPr>
  </w:style>
  <w:style w:type="paragraph" w:styleId="ListBullet">
    <w:name w:val="List Bullet"/>
    <w:basedOn w:val="Normal"/>
    <w:uiPriority w:val="99"/>
    <w:unhideWhenUsed/>
    <w:qFormat/>
    <w:rsid w:val="00091608"/>
    <w:pPr>
      <w:ind w:left="369" w:hanging="369"/>
    </w:pPr>
  </w:style>
  <w:style w:type="paragraph" w:styleId="ListBullet2">
    <w:name w:val="List Bullet 2"/>
    <w:basedOn w:val="Normal"/>
    <w:uiPriority w:val="99"/>
    <w:unhideWhenUsed/>
    <w:rsid w:val="00091608"/>
    <w:pPr>
      <w:numPr>
        <w:ilvl w:val="1"/>
        <w:numId w:val="6"/>
      </w:numPr>
    </w:pPr>
  </w:style>
  <w:style w:type="paragraph" w:styleId="ListBullet3">
    <w:name w:val="List Bullet 3"/>
    <w:basedOn w:val="Normal"/>
    <w:uiPriority w:val="99"/>
    <w:unhideWhenUsed/>
    <w:rsid w:val="00091608"/>
    <w:pPr>
      <w:numPr>
        <w:ilvl w:val="2"/>
        <w:numId w:val="6"/>
      </w:numPr>
    </w:pPr>
  </w:style>
  <w:style w:type="paragraph" w:styleId="ListBullet4">
    <w:name w:val="List Bullet 4"/>
    <w:basedOn w:val="Normal"/>
    <w:uiPriority w:val="99"/>
    <w:unhideWhenUsed/>
    <w:rsid w:val="00091608"/>
    <w:pPr>
      <w:numPr>
        <w:ilvl w:val="3"/>
        <w:numId w:val="6"/>
      </w:numPr>
    </w:pPr>
  </w:style>
  <w:style w:type="paragraph" w:styleId="ListBullet5">
    <w:name w:val="List Bullet 5"/>
    <w:basedOn w:val="Normal"/>
    <w:uiPriority w:val="99"/>
    <w:unhideWhenUsed/>
    <w:rsid w:val="00091608"/>
    <w:pPr>
      <w:numPr>
        <w:ilvl w:val="4"/>
        <w:numId w:val="6"/>
      </w:numPr>
    </w:pPr>
  </w:style>
  <w:style w:type="numbering" w:customStyle="1" w:styleId="Attach">
    <w:name w:val="Attach"/>
    <w:basedOn w:val="NoList"/>
    <w:uiPriority w:val="99"/>
    <w:rsid w:val="00607FC9"/>
    <w:pPr>
      <w:numPr>
        <w:numId w:val="3"/>
      </w:numPr>
    </w:pPr>
  </w:style>
  <w:style w:type="paragraph" w:customStyle="1" w:styleId="Classification">
    <w:name w:val="Classification"/>
    <w:basedOn w:val="Normal"/>
    <w:uiPriority w:val="10"/>
    <w:qFormat/>
    <w:rsid w:val="00646122"/>
    <w:pPr>
      <w:tabs>
        <w:tab w:val="center" w:pos="4536"/>
        <w:tab w:val="center" w:pos="4819"/>
        <w:tab w:val="right" w:pos="9356"/>
      </w:tabs>
      <w:spacing w:after="240"/>
      <w:jc w:val="center"/>
    </w:pPr>
    <w:rPr>
      <w:rFonts w:eastAsia="Times New Roman" w:cs="Arial"/>
      <w:color w:val="FF0000"/>
      <w:sz w:val="28"/>
      <w:szCs w:val="28"/>
      <w:lang w:eastAsia="en-AU"/>
    </w:rPr>
  </w:style>
  <w:style w:type="paragraph" w:styleId="ListParagraph">
    <w:name w:val="List Paragraph"/>
    <w:basedOn w:val="Normal"/>
    <w:uiPriority w:val="34"/>
    <w:qFormat/>
    <w:rsid w:val="003556BD"/>
    <w:pPr>
      <w:numPr>
        <w:numId w:val="4"/>
      </w:numPr>
    </w:pPr>
  </w:style>
  <w:style w:type="character" w:styleId="BookTitle">
    <w:name w:val="Book Title"/>
    <w:basedOn w:val="DefaultParagraphFont"/>
    <w:uiPriority w:val="33"/>
    <w:rsid w:val="00383020"/>
    <w:rPr>
      <w:bCs/>
      <w:i/>
      <w:smallCaps/>
      <w:spacing w:val="5"/>
    </w:rPr>
  </w:style>
  <w:style w:type="paragraph" w:styleId="ListNumber">
    <w:name w:val="List Number"/>
    <w:basedOn w:val="Normal"/>
    <w:uiPriority w:val="99"/>
    <w:qFormat/>
    <w:rsid w:val="00005CAA"/>
    <w:pPr>
      <w:numPr>
        <w:numId w:val="13"/>
      </w:numPr>
    </w:pPr>
  </w:style>
  <w:style w:type="paragraph" w:styleId="ListNumber2">
    <w:name w:val="List Number 2"/>
    <w:basedOn w:val="Normal"/>
    <w:uiPriority w:val="99"/>
    <w:rsid w:val="00005CAA"/>
    <w:pPr>
      <w:numPr>
        <w:ilvl w:val="1"/>
        <w:numId w:val="13"/>
      </w:numPr>
    </w:pPr>
  </w:style>
  <w:style w:type="paragraph" w:styleId="ListNumber3">
    <w:name w:val="List Number 3"/>
    <w:basedOn w:val="Normal"/>
    <w:uiPriority w:val="99"/>
    <w:rsid w:val="00005CAA"/>
    <w:pPr>
      <w:numPr>
        <w:ilvl w:val="2"/>
        <w:numId w:val="13"/>
      </w:numPr>
    </w:pPr>
  </w:style>
  <w:style w:type="paragraph" w:styleId="ListNumber4">
    <w:name w:val="List Number 4"/>
    <w:basedOn w:val="Normal"/>
    <w:uiPriority w:val="99"/>
    <w:rsid w:val="00005CAA"/>
    <w:pPr>
      <w:numPr>
        <w:ilvl w:val="3"/>
        <w:numId w:val="13"/>
      </w:numPr>
    </w:pPr>
  </w:style>
  <w:style w:type="paragraph" w:styleId="ListNumber5">
    <w:name w:val="List Number 5"/>
    <w:basedOn w:val="Normal"/>
    <w:uiPriority w:val="99"/>
    <w:rsid w:val="00005CAA"/>
    <w:pPr>
      <w:numPr>
        <w:ilvl w:val="4"/>
        <w:numId w:val="13"/>
      </w:numPr>
    </w:pPr>
  </w:style>
  <w:style w:type="paragraph" w:customStyle="1" w:styleId="Footerclassification">
    <w:name w:val="Footer classification"/>
    <w:basedOn w:val="Classification"/>
    <w:rsid w:val="00D021CB"/>
    <w:pPr>
      <w:spacing w:before="240" w:after="0"/>
    </w:pPr>
  </w:style>
  <w:style w:type="table" w:styleId="TableGrid">
    <w:name w:val="Table Grid"/>
    <w:basedOn w:val="TableNormal"/>
    <w:uiPriority w:val="59"/>
    <w:rsid w:val="00100BE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pPr>
      <w:rPr>
        <w:rFonts w:ascii="Arial" w:hAnsi="Arial"/>
        <w:sz w:val="20"/>
      </w:rPr>
    </w:tblStylePr>
    <w:tblStylePr w:type="band2Horz">
      <w:pPr>
        <w:wordWrap/>
        <w:spacing w:beforeLines="0" w:beforeAutospacing="0" w:afterLines="0" w:afterAutospacing="0"/>
        <w:contextualSpacing w:val="0"/>
      </w:pPr>
      <w:rPr>
        <w:rFonts w:ascii="Arial" w:hAnsi="Arial"/>
        <w:sz w:val="20"/>
      </w:rPr>
    </w:tblStylePr>
  </w:style>
  <w:style w:type="paragraph" w:customStyle="1" w:styleId="Tabletext">
    <w:name w:val="Table text"/>
    <w:basedOn w:val="Normal"/>
    <w:uiPriority w:val="9"/>
    <w:qFormat/>
    <w:rsid w:val="005A126E"/>
    <w:pPr>
      <w:spacing w:after="0"/>
    </w:pPr>
  </w:style>
  <w:style w:type="paragraph" w:customStyle="1" w:styleId="Classificationsensitivity">
    <w:name w:val="Classification sensitivity"/>
    <w:basedOn w:val="Classification"/>
    <w:rsid w:val="002C5813"/>
    <w:rPr>
      <w:sz w:val="22"/>
    </w:rPr>
  </w:style>
  <w:style w:type="character" w:styleId="Hyperlink">
    <w:name w:val="Hyperlink"/>
    <w:basedOn w:val="DefaultParagraphFont"/>
    <w:uiPriority w:val="99"/>
    <w:unhideWhenUsed/>
    <w:rsid w:val="00A60BB4"/>
    <w:rPr>
      <w:color w:val="0000FF" w:themeColor="hyperlink"/>
      <w:u w:val="single"/>
    </w:rPr>
  </w:style>
  <w:style w:type="character" w:styleId="CommentReference">
    <w:name w:val="annotation reference"/>
    <w:basedOn w:val="DefaultParagraphFont"/>
    <w:uiPriority w:val="99"/>
    <w:semiHidden/>
    <w:unhideWhenUsed/>
    <w:rsid w:val="00F67E13"/>
    <w:rPr>
      <w:sz w:val="16"/>
      <w:szCs w:val="16"/>
    </w:rPr>
  </w:style>
  <w:style w:type="paragraph" w:styleId="CommentText">
    <w:name w:val="annotation text"/>
    <w:basedOn w:val="Normal"/>
    <w:link w:val="CommentTextChar"/>
    <w:uiPriority w:val="99"/>
    <w:unhideWhenUsed/>
    <w:rsid w:val="00F67E13"/>
    <w:pPr>
      <w:spacing w:line="240" w:lineRule="auto"/>
    </w:pPr>
    <w:rPr>
      <w:sz w:val="20"/>
      <w:szCs w:val="20"/>
    </w:rPr>
  </w:style>
  <w:style w:type="character" w:customStyle="1" w:styleId="CommentTextChar">
    <w:name w:val="Comment Text Char"/>
    <w:basedOn w:val="DefaultParagraphFont"/>
    <w:link w:val="CommentText"/>
    <w:uiPriority w:val="99"/>
    <w:rsid w:val="00F67E13"/>
    <w:rPr>
      <w:lang w:eastAsia="en-US"/>
    </w:rPr>
  </w:style>
  <w:style w:type="paragraph" w:styleId="CommentSubject">
    <w:name w:val="annotation subject"/>
    <w:basedOn w:val="CommentText"/>
    <w:next w:val="CommentText"/>
    <w:link w:val="CommentSubjectChar"/>
    <w:uiPriority w:val="99"/>
    <w:semiHidden/>
    <w:unhideWhenUsed/>
    <w:rsid w:val="00F67E13"/>
    <w:rPr>
      <w:b/>
      <w:bCs/>
    </w:rPr>
  </w:style>
  <w:style w:type="character" w:customStyle="1" w:styleId="CommentSubjectChar">
    <w:name w:val="Comment Subject Char"/>
    <w:basedOn w:val="CommentTextChar"/>
    <w:link w:val="CommentSubject"/>
    <w:uiPriority w:val="99"/>
    <w:semiHidden/>
    <w:rsid w:val="00F67E13"/>
    <w:rPr>
      <w:b/>
      <w:bCs/>
      <w:lang w:eastAsia="en-US"/>
    </w:rPr>
  </w:style>
  <w:style w:type="numbering" w:customStyle="1" w:styleId="BulletList1">
    <w:name w:val="Bullet List1"/>
    <w:uiPriority w:val="99"/>
    <w:rsid w:val="00384EFA"/>
  </w:style>
  <w:style w:type="paragraph" w:styleId="Revision">
    <w:name w:val="Revision"/>
    <w:hidden/>
    <w:uiPriority w:val="99"/>
    <w:semiHidden/>
    <w:rsid w:val="005D56B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7605">
      <w:bodyDiv w:val="1"/>
      <w:marLeft w:val="0"/>
      <w:marRight w:val="0"/>
      <w:marTop w:val="0"/>
      <w:marBottom w:val="0"/>
      <w:divBdr>
        <w:top w:val="none" w:sz="0" w:space="0" w:color="auto"/>
        <w:left w:val="none" w:sz="0" w:space="0" w:color="auto"/>
        <w:bottom w:val="none" w:sz="0" w:space="0" w:color="auto"/>
        <w:right w:val="none" w:sz="0" w:space="0" w:color="auto"/>
      </w:divBdr>
    </w:div>
    <w:div w:id="483276283">
      <w:bodyDiv w:val="1"/>
      <w:marLeft w:val="0"/>
      <w:marRight w:val="0"/>
      <w:marTop w:val="0"/>
      <w:marBottom w:val="0"/>
      <w:divBdr>
        <w:top w:val="none" w:sz="0" w:space="0" w:color="auto"/>
        <w:left w:val="none" w:sz="0" w:space="0" w:color="auto"/>
        <w:bottom w:val="none" w:sz="0" w:space="0" w:color="auto"/>
        <w:right w:val="none" w:sz="0" w:space="0" w:color="auto"/>
      </w:divBdr>
    </w:div>
    <w:div w:id="1053845910">
      <w:bodyDiv w:val="1"/>
      <w:marLeft w:val="0"/>
      <w:marRight w:val="0"/>
      <w:marTop w:val="0"/>
      <w:marBottom w:val="0"/>
      <w:divBdr>
        <w:top w:val="none" w:sz="0" w:space="0" w:color="auto"/>
        <w:left w:val="none" w:sz="0" w:space="0" w:color="auto"/>
        <w:bottom w:val="none" w:sz="0" w:space="0" w:color="auto"/>
        <w:right w:val="none" w:sz="0" w:space="0" w:color="auto"/>
      </w:divBdr>
    </w:div>
    <w:div w:id="1352803810">
      <w:bodyDiv w:val="1"/>
      <w:marLeft w:val="0"/>
      <w:marRight w:val="0"/>
      <w:marTop w:val="0"/>
      <w:marBottom w:val="0"/>
      <w:divBdr>
        <w:top w:val="none" w:sz="0" w:space="0" w:color="auto"/>
        <w:left w:val="none" w:sz="0" w:space="0" w:color="auto"/>
        <w:bottom w:val="none" w:sz="0" w:space="0" w:color="auto"/>
        <w:right w:val="none" w:sz="0" w:space="0" w:color="auto"/>
      </w:divBdr>
    </w:div>
    <w:div w:id="19219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egislation.gov.au/Details/C2017C00348" TargetMode="External"/><Relationship Id="rId18" Type="http://schemas.openxmlformats.org/officeDocument/2006/relationships/hyperlink" Target="mailto:petroleum.statistics@environment.gov.a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nvironment.gov.au/energy/petroleum-statistic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nvironment.gov.au/energy/energy-security-office/international-engagement/mandatory-reporting-petroleum-data" TargetMode="External"/><Relationship Id="rId20" Type="http://schemas.openxmlformats.org/officeDocument/2006/relationships/hyperlink" Target="mailto:privacy@environment.gov.a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header" Target="header2.xml"/><Relationship Id="rId15" Type="http://schemas.openxmlformats.org/officeDocument/2006/relationships/hyperlink" Target="mailto:petroleum.statistics@environment.gov.au" TargetMode="External"/><Relationship Id="rId10" Type="http://schemas.openxmlformats.org/officeDocument/2006/relationships/webSettings" Target="webSettings.xml"/><Relationship Id="rId19" Type="http://schemas.openxmlformats.org/officeDocument/2006/relationships/hyperlink" Target="mailto:petroleum.statistics@environment.gov.au" TargetMode="External"/><Relationship Id="rId22" Type="http://schemas.openxmlformats.org/officeDocument/2006/relationships/footer" Target="footer1.xml"/><Relationship Id="rId9" Type="http://schemas.openxmlformats.org/officeDocument/2006/relationships/settings" Target="settings.xml"/><Relationship Id="rId14" Type="http://schemas.openxmlformats.org/officeDocument/2006/relationships/hyperlink" Target="https://www.legislation.gov.au/Details/F2017L0146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Description_x0020_-_x0020_short xmlns="c6bb30f0-4821-4847-97fd-cf3157c1859a" xsi:nil="true"/>
    <URL xmlns="c6bb30f0-4821-4847-97fd-cf3157c1859a">
      <Url xsi:nil="true"/>
      <Description xsi:nil="true"/>
    </URL>
    <Notes1 xmlns="ddf9fae9-aadb-4e29-9247-043f752c8694" xsi:nil="true"/>
    <IA_x0020_reference xmlns="c6bb30f0-4821-4847-97fd-cf3157c1859a" xsi:nil="true"/>
    <IA_x0020_category xmlns="c6bb30f0-4821-4847-97fd-cf3157c1859a">
      <Value>Priorities</Value>
    </IA_x0020_category>
    <Channel_x0020_used xmlns="c6bb30f0-4821-4847-97fd-cf3157c1859a">
      <Value>28</Value>
    </Channel_x0020_used>
    <Category xmlns="c6bb30f0-4821-4847-97fd-cf3157c1859a"/>
    <Page_x0020_type xmlns="c6bb30f0-4821-4847-97fd-cf3157c1859a">Information</Page_x0020_type>
    <Workflow_x0020_status xmlns="c6bb30f0-4821-4847-97fd-cf3157c1859a"/>
    <dbf07e69f8f9447d8488a4b8f9be724e xmlns="ddf9fae9-aadb-4e29-9247-043f752c8694" xsi:nil="true"/>
    <OK xmlns="ddf9fae9-aadb-4e29-9247-043f752c8694">false</OK>
    <o856c78791034bb0beb699b694dd9fb9 xmlns="ddf9fae9-aadb-4e29-9247-043f752c8694" xsi:nil="true"/>
    <g041727ceb8c4faa917fa0ce0626c995 xmlns="ddf9fae9-aadb-4e29-9247-043f752c8694" xsi:nil="true"/>
    <Description_x0020_-_x0020_long xmlns="c6bb30f0-4821-4847-97fd-cf3157c1859a" xsi:nil="true"/>
    <RatingCount xmlns="http://schemas.microsoft.com/sharepoint/v3" xsi:nil="true"/>
    <c275826698bd4bf8897b2d84580c84ff xmlns="ddf9fae9-aadb-4e29-9247-043f752c8694" xsi:nil="true"/>
    <Theme xmlns="ddf9fae9-aadb-4e29-9247-043f752c8694"/>
    <Purpose1 xmlns="ddf9fae9-aadb-4e29-9247-043f752c8694" xsi:nil="true"/>
    <Content_x0020_type xmlns="ddf9fae9-aadb-4e29-9247-043f752c8694">
      <Value>Web page</Value>
    </Content_x0020_type>
    <AverageRating xmlns="http://schemas.microsoft.com/sharepoint/v3" xsi:nil="true"/>
    <PublishingContact xmlns="http://schemas.microsoft.com/sharepoint/v3">
      <UserInfo>
        <DisplayName/>
        <AccountId xsi:nil="true"/>
        <AccountType/>
      </UserInfo>
    </PublishingContac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PIRE Document" ma:contentTypeID="0x010100BB2CA5D4910ACE4AADB481B488BD147400C2D490D0ED14AE49939B76512B2B5D1E" ma:contentTypeVersion="13" ma:contentTypeDescription="SPIRE Document" ma:contentTypeScope="" ma:versionID="8a604941ef376b5400d2aaa122ac9938">
  <xsd:schema xmlns:xsd="http://www.w3.org/2001/XMLSchema" xmlns:xs="http://www.w3.org/2001/XMLSchema" xmlns:p="http://schemas.microsoft.com/office/2006/metadata/properties" xmlns:ns2="7d1753f3-b6db-484b-93d6-b74f5ca30d2d" xmlns:ns3="http://schemas.microsoft.com/sharepoint/v4" xmlns:ns4="1039aa42-d780-4303-ad9d-03640828c2ab" xmlns:ns5="b818011e-7c7c-48de-bcfa-a16ab50c98c6" xmlns:ns6="1cd65ed7-7a80-4b39-8b03-495b5a01a460" targetNamespace="http://schemas.microsoft.com/office/2006/metadata/properties" ma:root="true" ma:fieldsID="72826198467def1f3b0612cac1d2cda4" ns2:_="" ns3:_="" ns4:_="" ns5:_="" ns6:_="">
    <xsd:import namespace="7d1753f3-b6db-484b-93d6-b74f5ca30d2d"/>
    <xsd:import namespace="http://schemas.microsoft.com/sharepoint/v4"/>
    <xsd:import namespace="1039aa42-d780-4303-ad9d-03640828c2ab"/>
    <xsd:import namespace="b818011e-7c7c-48de-bcfa-a16ab50c98c6"/>
    <xsd:import namespace="1cd65ed7-7a80-4b39-8b03-495b5a01a460"/>
    <xsd:element name="properties">
      <xsd:complexType>
        <xsd:sequence>
          <xsd:element name="documentManagement">
            <xsd:complexType>
              <xsd:all>
                <xsd:element ref="ns2:DocumentDescription" minOccurs="0"/>
                <xsd:element ref="ns2:Approval" minOccurs="0"/>
                <xsd:element ref="ns2:RecordNumber" minOccurs="0"/>
                <xsd:element ref="ns2:Function" minOccurs="0"/>
                <xsd:element ref="ns3:IconOverlay" minOccurs="0"/>
                <xsd:element ref="ns4:Advice_x002f_Contract" minOccurs="0"/>
                <xsd:element ref="ns2:PublicationYear" minOccurs="0"/>
                <xsd:element ref="ns5:Enforcement_x0020_Legislation" minOccurs="0"/>
                <xsd:element ref="ns6:Subject_x0020_Are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1753f3-b6db-484b-93d6-b74f5ca30d2d"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Leg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element name="PublicationYear" ma:index="14" nillable="true" ma:displayName="Publication Year" ma:description="Publication Year" ma:internalName="PublicationYear">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39aa42-d780-4303-ad9d-03640828c2ab" elementFormDefault="qualified">
    <xsd:import namespace="http://schemas.microsoft.com/office/2006/documentManagement/types"/>
    <xsd:import namespace="http://schemas.microsoft.com/office/infopath/2007/PartnerControls"/>
    <xsd:element name="Advice_x002f_Contract" ma:index="13" nillable="true" ma:displayName="Advice/Contract" ma:default="Not Applicable" ma:format="Dropdown" ma:internalName="Advice_x002f_Contract">
      <xsd:simpleType>
        <xsd:restriction base="dms:Choice">
          <xsd:enumeration value="Not Applicable"/>
          <xsd:enumeration value="Advice"/>
          <xsd:enumeration value="Contract"/>
        </xsd:restriction>
      </xsd:simpleType>
    </xsd:element>
  </xsd:schema>
  <xsd:schema xmlns:xsd="http://www.w3.org/2001/XMLSchema" xmlns:xs="http://www.w3.org/2001/XMLSchema" xmlns:dms="http://schemas.microsoft.com/office/2006/documentManagement/types" xmlns:pc="http://schemas.microsoft.com/office/infopath/2007/PartnerControls" targetNamespace="b818011e-7c7c-48de-bcfa-a16ab50c98c6" elementFormDefault="qualified">
    <xsd:import namespace="http://schemas.microsoft.com/office/2006/documentManagement/types"/>
    <xsd:import namespace="http://schemas.microsoft.com/office/infopath/2007/PartnerControls"/>
    <xsd:element name="Enforcement_x0020_Legislation" ma:index="15" nillable="true" ma:displayName="Enforcement Legislation" ma:internalName="Enforcement_x0020_Legislation">
      <xsd:complexType>
        <xsd:complexContent>
          <xsd:extension base="dms:MultiChoice">
            <xsd:sequence>
              <xsd:element name="Value" maxOccurs="unbounded" minOccurs="0" nillable="true">
                <xsd:simpleType>
                  <xsd:restriction base="dms:Choice">
                    <xsd:enumeration value="Alligator Rivers Act"/>
                    <xsd:enumeration value="AMLRC Act"/>
                    <xsd:enumeration value="ATEP Act"/>
                    <xsd:enumeration value="Australian Antarctic Territory Act"/>
                    <xsd:enumeration value="CFI Act"/>
                    <xsd:enumeration value="Crimes Act 1914"/>
                    <xsd:enumeration value="Criminal Code Act 1995"/>
                    <xsd:enumeration value="EPBC Act"/>
                    <xsd:enumeration value="Fuel Act"/>
                    <xsd:enumeration value="GBRMP Act"/>
                    <xsd:enumeration value="Hazardous Waste Act"/>
                    <xsd:enumeration value="National Water Commission Act"/>
                    <xsd:enumeration value="NGER Act"/>
                    <xsd:enumeration value="Ozone Act"/>
                    <xsd:enumeration value="Product Stewardship Act"/>
                    <xsd:enumeration value="Renewable Energy (Electricity) Act"/>
                    <xsd:enumeration value="REO (ITAA 1997)"/>
                    <xsd:enumeration value="Sea Dumping Act"/>
                    <xsd:enumeration value="Sea Installations Act"/>
                    <xsd:enumeration value="SHFT Regulations"/>
                    <xsd:enumeration value="Water Act"/>
                    <xsd:enumeration value="WELS Act"/>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d65ed7-7a80-4b39-8b03-495b5a01a460" elementFormDefault="qualified">
    <xsd:import namespace="http://schemas.microsoft.com/office/2006/documentManagement/types"/>
    <xsd:import namespace="http://schemas.microsoft.com/office/infopath/2007/PartnerControls"/>
    <xsd:element name="Subject_x0020_Area" ma:index="16" nillable="true" ma:displayName="Subject Area" ma:internalName="Subject_x0020_Area">
      <xsd:complexType>
        <xsd:complexContent>
          <xsd:extension base="dms:MultiChoice">
            <xsd:sequence>
              <xsd:element name="Value" maxOccurs="unbounded" minOccurs="0" nillable="true">
                <xsd:simpleType>
                  <xsd:restriction base="dms:Choice">
                    <xsd:enumeration value="Australian Antarctic"/>
                    <xsd:enumeration value="Central areas"/>
                    <xsd:enumeration value="CEWO"/>
                    <xsd:enumeration value="Climate Change"/>
                    <xsd:enumeration value="Environmental"/>
                    <xsd:enumeration value="Fuels"/>
                    <xsd:enumeration value="Heritage"/>
                    <xsd:enumeration value="Ozone"/>
                    <xsd:enumeration value="Science"/>
                    <xsd:enumeration value="Water"/>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6.xml><?xml version="1.0" encoding="utf-8"?>
<ct:contentTypeSchema xmlns:ct="http://schemas.microsoft.com/office/2006/metadata/contentType" xmlns:ma="http://schemas.microsoft.com/office/2006/metadata/properties/metaAttributes" ct:_="" ma:_="" ma:contentTypeName="Information item" ma:contentTypeID="0x01010041F41F5088694840950DCD4CC65E890701006287C0C25EACCF4B8AA13094E6D251D5" ma:contentTypeVersion="33" ma:contentTypeDescription="Provide information to their audience about a topic or theme." ma:contentTypeScope="" ma:versionID="0ca5f1a52a1a6c10773fe33320078d53">
  <xsd:schema xmlns:xsd="http://www.w3.org/2001/XMLSchema" xmlns:xs="http://www.w3.org/2001/XMLSchema" xmlns:p="http://schemas.microsoft.com/office/2006/metadata/properties" xmlns:ns1="http://schemas.microsoft.com/sharepoint/v3" xmlns:ns2="c6bb30f0-4821-4847-97fd-cf3157c1859a" xmlns:ns3="ddf9fae9-aadb-4e29-9247-043f752c8694" targetNamespace="http://schemas.microsoft.com/office/2006/metadata/properties" ma:root="true" ma:fieldsID="60c5fcee1b20f38069480c10637fe19b" ns1:_="" ns2:_="" ns3:_="">
    <xsd:import namespace="http://schemas.microsoft.com/sharepoint/v3"/>
    <xsd:import namespace="c6bb30f0-4821-4847-97fd-cf3157c1859a"/>
    <xsd:import namespace="ddf9fae9-aadb-4e29-9247-043f752c8694"/>
    <xsd:element name="properties">
      <xsd:complexType>
        <xsd:sequence>
          <xsd:element name="documentManagement">
            <xsd:complexType>
              <xsd:all>
                <xsd:element ref="ns2:Description_x0020_-_x0020_short" minOccurs="0"/>
                <xsd:element ref="ns2:Description_x0020_-_x0020_long" minOccurs="0"/>
                <xsd:element ref="ns2:URL" minOccurs="0"/>
                <xsd:element ref="ns2:Channel_x0020_used" minOccurs="0"/>
                <xsd:element ref="ns3:Theme" minOccurs="0"/>
                <xsd:element ref="ns3:Purpose1" minOccurs="0"/>
                <xsd:element ref="ns3:OK" minOccurs="0"/>
                <xsd:element ref="ns3:Content_x0020_type" minOccurs="0"/>
                <xsd:element ref="ns3:Notes1" minOccurs="0"/>
                <xsd:element ref="ns1:RatingCount" minOccurs="0"/>
                <xsd:element ref="ns2:Category" minOccurs="0"/>
                <xsd:element ref="ns2:IA_x0020_reference" minOccurs="0"/>
                <xsd:element ref="ns2:Page_x0020_type" minOccurs="0"/>
                <xsd:element ref="ns3:o856c78791034bb0beb699b694dd9fb9" minOccurs="0"/>
                <xsd:element ref="ns3:g041727ceb8c4faa917fa0ce0626c995" minOccurs="0"/>
                <xsd:element ref="ns1:AverageRating" minOccurs="0"/>
                <xsd:element ref="ns3:dbf07e69f8f9447d8488a4b8f9be724e" minOccurs="0"/>
                <xsd:element ref="ns1:PublishingContact" minOccurs="0"/>
                <xsd:element ref="ns3:c275826698bd4bf8897b2d84580c84ff" minOccurs="0"/>
                <xsd:element ref="ns2:Workflow_x0020_status" minOccurs="0"/>
                <xsd:element ref="ns2:IA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atingCount" ma:index="11" nillable="true" ma:displayName="Number of Ratings" ma:decimals="0" ma:description="Number of ratings submitted" ma:internalName="RatingCount" ma:readOnly="false" ma:percentage="FALSE">
      <xsd:simpleType>
        <xsd:restriction base="dms:Number"/>
      </xsd:simpleType>
    </xsd:element>
    <xsd:element name="AverageRating" ma:index="19" nillable="true" ma:displayName="Rating (0-5)" ma:decimals="2" ma:description="Average value of all the ratings that have been submitted" ma:internalName="AverageRating" ma:readOnly="false" ma:percentage="FALSE">
      <xsd:simpleType>
        <xsd:restriction base="dms:Number"/>
      </xsd:simpleType>
    </xsd:element>
    <xsd:element name="PublishingContact" ma:index="21" nillable="true" ma:displayName="Contact" ma:description="" ma:list="UserInfo" ma:internalName="Publishing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bb30f0-4821-4847-97fd-cf3157c1859a" elementFormDefault="qualified">
    <xsd:import namespace="http://schemas.microsoft.com/office/2006/documentManagement/types"/>
    <xsd:import namespace="http://schemas.microsoft.com/office/infopath/2007/PartnerControls"/>
    <xsd:element name="Description_x0020_-_x0020_short" ma:index="2" nillable="true" ma:displayName="Description - short" ma:description="A short description of this content item. One short sentence or phrase that summarises the content or its purpose.  Used on a website to provide more detail on a link to an item or in social media to promote an item." ma:internalName="Description_x0020__x002d__x0020_short" ma:readOnly="false">
      <xsd:simpleType>
        <xsd:restriction base="dms:Note"/>
      </xsd:simpleType>
    </xsd:element>
    <xsd:element name="Description_x0020_-_x0020_long" ma:index="3" nillable="true" ma:displayName="Description - long" ma:description="A description of the content in one or two sentences." ma:internalName="Description_x0020__x002d__x0020_long" ma:readOnly="false">
      <xsd:simpleType>
        <xsd:restriction base="dms:Note"/>
      </xsd:simpleType>
    </xsd:element>
    <xsd:element name="URL" ma:index="4" nillable="true" ma:displayName="URL" ma:format="Hyperlink" ma:internalName="_x0055_RL0"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hannel_x0020_used" ma:index="5" nillable="true" ma:displayName="Channel used" ma:description="The online channels used for this item" ma:list="{7d18016a-4751-4720-9317-e77f5f8381d8}" ma:internalName="Channel_x0020_used0" ma:readOnly="false" ma:showField="Channel" ma:web="ddf9fae9-aadb-4e29-9247-043f752c8694">
      <xsd:complexType>
        <xsd:complexContent>
          <xsd:extension base="dms:MultiChoiceLookup">
            <xsd:sequence>
              <xsd:element name="Value" type="dms:Lookup" maxOccurs="unbounded" minOccurs="0" nillable="true"/>
            </xsd:sequence>
          </xsd:extension>
        </xsd:complexContent>
      </xsd:complexType>
    </xsd:element>
    <xsd:element name="Category" ma:index="12" nillable="true" ma:displayName="Category" ma:description="The content category that the page relate sto." ma:internalName="Category0" ma:readOnly="false">
      <xsd:complexType>
        <xsd:complexContent>
          <xsd:extension base="dms:MultiChoice">
            <xsd:sequence>
              <xsd:element name="Value" maxOccurs="unbounded" minOccurs="0" nillable="true">
                <xsd:simpleType>
                  <xsd:restriction base="dms:Choice">
                    <xsd:enumeration value="Energy"/>
                    <xsd:enumeration value="Water"/>
                    <xsd:enumeration value="Waste"/>
                    <xsd:enumeration value="Travel"/>
                  </xsd:restriction>
                </xsd:simpleType>
              </xsd:element>
            </xsd:sequence>
          </xsd:extension>
        </xsd:complexContent>
      </xsd:complexType>
    </xsd:element>
    <xsd:element name="IA_x0020_reference" ma:index="13" nillable="true" ma:displayName="IA reference" ma:description="The IA reference from the content structure spreadsheet" ma:internalName="IA_x0020_reference" ma:readOnly="false">
      <xsd:simpleType>
        <xsd:restriction base="dms:Text">
          <xsd:maxLength value="255"/>
        </xsd:restriction>
      </xsd:simpleType>
    </xsd:element>
    <xsd:element name="Page_x0020_type" ma:index="14" nillable="true" ma:displayName="Page type" ma:default="Information" ma:description="The type of page - i.e. landing, info, action." ma:format="Dropdown" ma:internalName="Page_x0020_type" ma:readOnly="false">
      <xsd:simpleType>
        <xsd:restriction base="dms:Choice">
          <xsd:enumeration value="Landing 1"/>
          <xsd:enumeration value="Landing 2"/>
          <xsd:enumeration value="Information"/>
          <xsd:enumeration value="Action"/>
          <xsd:enumeration value="Guide"/>
          <xsd:enumeration value="Rebate &amp; assistance"/>
          <xsd:enumeration value="Your stories"/>
          <xsd:enumeration value="System"/>
        </xsd:restriction>
      </xsd:simpleType>
    </xsd:element>
    <xsd:element name="Workflow_x0020_status" ma:index="27" nillable="true" ma:displayName="Workflow status" ma:description="Select relevant workflow status" ma:internalName="Workflow_x0020_status" ma:readOnly="false">
      <xsd:complexType>
        <xsd:complexContent>
          <xsd:extension base="dms:MultiChoiceFillIn">
            <xsd:sequence>
              <xsd:element name="Value" maxOccurs="unbounded" minOccurs="0" nillable="true">
                <xsd:simpleType>
                  <xsd:union memberTypes="dms:Text">
                    <xsd:simpleType>
                      <xsd:restriction base="dms:Choice">
                        <xsd:enumeration value="Not started"/>
                        <xsd:enumeration value="Draft"/>
                        <xsd:enumeration value="For review"/>
                        <xsd:enumeration value="With EL2 for approval"/>
                        <xsd:enumeration value="For Bron review"/>
                        <xsd:enumeration value="For Bron approval"/>
                        <xsd:enumeration value="For SES approval"/>
                        <xsd:enumeration value="Ready to publish"/>
                        <xsd:enumeration value="Published"/>
                        <xsd:enumeration value="For archive"/>
                        <xsd:enumeration value="Unpublished"/>
                      </xsd:restriction>
                    </xsd:simpleType>
                  </xsd:union>
                </xsd:simpleType>
              </xsd:element>
            </xsd:sequence>
          </xsd:extension>
        </xsd:complexContent>
      </xsd:complexType>
    </xsd:element>
    <xsd:element name="IA_x0020_category" ma:index="28" nillable="true" ma:displayName="IA category" ma:description="IA category" ma:internalName="IA_x0020_category" ma:requiredMultiChoice="true">
      <xsd:complexType>
        <xsd:complexContent>
          <xsd:extension base="dms:MultiChoice">
            <xsd:sequence>
              <xsd:element name="Value" maxOccurs="unbounded" minOccurs="0" nillable="true">
                <xsd:simpleType>
                  <xsd:restriction base="dms:Choice">
                    <xsd:enumeration value="Business"/>
                    <xsd:enumeration value="Household"/>
                    <xsd:enumeration value="Priorities"/>
                    <xsd:enumeration value="Publications"/>
                    <xsd:enumeration value="Site info"/>
                    <xsd:enumeration value="Energy sites"/>
                    <xsd:enumeration value="New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f9fae9-aadb-4e29-9247-043f752c8694" elementFormDefault="qualified">
    <xsd:import namespace="http://schemas.microsoft.com/office/2006/documentManagement/types"/>
    <xsd:import namespace="http://schemas.microsoft.com/office/infopath/2007/PartnerControls"/>
    <xsd:element name="Theme" ma:index="6" nillable="true" ma:displayName="Theme" ma:internalName="Theme" ma:readOnly="false">
      <xsd:complexType>
        <xsd:complexContent>
          <xsd:extension base="dms:MultiChoice">
            <xsd:sequence>
              <xsd:element name="Value" maxOccurs="unbounded" minOccurs="0" nillable="true">
                <xsd:simpleType>
                  <xsd:restriction base="dms:Choice">
                    <xsd:enumeration value="Appliances"/>
                    <xsd:enumeration value="Household"/>
                    <xsd:enumeration value="At school"/>
                    <xsd:enumeration value="At work"/>
                    <xsd:enumeration value="Buildings"/>
                    <xsd:enumeration value="Business"/>
                    <xsd:enumeration value="Committees, working groups"/>
                    <xsd:enumeration value="Electricity"/>
                    <xsd:enumeration value="Energy"/>
                    <xsd:enumeration value="Energy data"/>
                    <xsd:enumeration value="Energy efficiency"/>
                    <xsd:enumeration value="Energy markets"/>
                    <xsd:enumeration value="Energy productivity"/>
                    <xsd:enumeration value="Energy programs"/>
                    <xsd:enumeration value="Energy security"/>
                    <xsd:enumeration value="Energy supply"/>
                    <xsd:enumeration value="Family living"/>
                    <xsd:enumeration value="Fuel security"/>
                    <xsd:enumeration value="Gas"/>
                    <xsd:enumeration value="International"/>
                    <xsd:enumeration value="News"/>
                    <xsd:enumeration value="Renewables"/>
                    <xsd:enumeration value="Seasonal living"/>
                    <xsd:enumeration value="Site information"/>
                    <xsd:enumeration value="Special occasions"/>
                    <xsd:enumeration value="Transport fuels"/>
                  </xsd:restriction>
                </xsd:simpleType>
              </xsd:element>
            </xsd:sequence>
          </xsd:extension>
        </xsd:complexContent>
      </xsd:complexType>
    </xsd:element>
    <xsd:element name="Purpose1" ma:index="7" nillable="true" ma:displayName="Purpose" ma:description="The primary purpose of this content item." ma:internalName="Purpose1" ma:readOnly="false">
      <xsd:simpleType>
        <xsd:restriction base="dms:Note">
          <xsd:maxLength value="255"/>
        </xsd:restriction>
      </xsd:simpleType>
    </xsd:element>
    <xsd:element name="OK" ma:index="8" nillable="true" ma:displayName="OK" ma:default="0" ma:description="QA checked and content on live site matches OK" ma:internalName="OK" ma:readOnly="false">
      <xsd:simpleType>
        <xsd:restriction base="dms:Boolean"/>
      </xsd:simpleType>
    </xsd:element>
    <xsd:element name="Content_x0020_type" ma:index="9" nillable="true" ma:displayName="Content format" ma:default="Web page" ma:description="The format of the content item" ma:internalName="Content_x0020_type" ma:readOnly="false">
      <xsd:complexType>
        <xsd:complexContent>
          <xsd:extension base="dms:MultiChoiceFillIn">
            <xsd:sequence>
              <xsd:element name="Value" maxOccurs="unbounded" minOccurs="0" nillable="true">
                <xsd:simpleType>
                  <xsd:union memberTypes="dms:Text">
                    <xsd:simpleType>
                      <xsd:restriction base="dms:Choice">
                        <xsd:enumeration value="Web page"/>
                        <xsd:enumeration value="Word document"/>
                        <xsd:enumeration value="PDF download"/>
                        <xsd:enumeration value="Blog posting"/>
                        <xsd:enumeration value="Tweet"/>
                      </xsd:restriction>
                    </xsd:simpleType>
                  </xsd:union>
                </xsd:simpleType>
              </xsd:element>
            </xsd:sequence>
          </xsd:extension>
        </xsd:complexContent>
      </xsd:complexType>
    </xsd:element>
    <xsd:element name="Notes1" ma:index="10" nillable="true" ma:displayName="Notes" ma:description="Notes relating to this content item" ma:internalName="Notes1" ma:readOnly="false">
      <xsd:simpleType>
        <xsd:restriction base="dms:Note"/>
      </xsd:simpleType>
    </xsd:element>
    <xsd:element name="o856c78791034bb0beb699b694dd9fb9" ma:index="15" nillable="true" ma:displayName="Audience_0" ma:hidden="true" ma:internalName="o856c78791034bb0beb699b694dd9fb9" ma:readOnly="false">
      <xsd:simpleType>
        <xsd:restriction base="dms:Note"/>
      </xsd:simpleType>
    </xsd:element>
    <xsd:element name="g041727ceb8c4faa917fa0ce0626c995" ma:index="17" nillable="true" ma:displayName="Subject2_0" ma:hidden="true" ma:internalName="g041727ceb8c4faa917fa0ce0626c995" ma:readOnly="false">
      <xsd:simpleType>
        <xsd:restriction base="dms:Note"/>
      </xsd:simpleType>
    </xsd:element>
    <xsd:element name="dbf07e69f8f9447d8488a4b8f9be724e" ma:index="20" nillable="true" ma:displayName="Content owner_0" ma:hidden="true" ma:internalName="dbf07e69f8f9447d8488a4b8f9be724e" ma:readOnly="false">
      <xsd:simpleType>
        <xsd:restriction base="dms:Note"/>
      </xsd:simpleType>
    </xsd:element>
    <xsd:element name="c275826698bd4bf8897b2d84580c84ff" ma:index="22" nillable="true" ma:displayName="Content status_0" ma:hidden="true" ma:internalName="c275826698bd4bf8897b2d84580c84ff"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E7449A-D1F6-4B47-9E7C-0F74F44374F7}"/>
</file>

<file path=customXml/itemProps2.xml><?xml version="1.0" encoding="utf-8"?>
<ds:datastoreItem xmlns:ds="http://schemas.openxmlformats.org/officeDocument/2006/customXml" ds:itemID="{9BAD3DB7-147D-407B-B034-A63C38F3EB9D}"/>
</file>

<file path=customXml/itemProps3.xml><?xml version="1.0" encoding="utf-8"?>
<ds:datastoreItem xmlns:ds="http://schemas.openxmlformats.org/officeDocument/2006/customXml" ds:itemID="{B5D39E57-FC39-4C66-BEA5-6F17030C41BC}"/>
</file>

<file path=customXml/itemProps4.xml><?xml version="1.0" encoding="utf-8"?>
<ds:datastoreItem xmlns:ds="http://schemas.openxmlformats.org/officeDocument/2006/customXml" ds:itemID="{2E2A4742-C052-4E0F-9DC7-34556433D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1753f3-b6db-484b-93d6-b74f5ca30d2d"/>
    <ds:schemaRef ds:uri="http://schemas.microsoft.com/sharepoint/v4"/>
    <ds:schemaRef ds:uri="1039aa42-d780-4303-ad9d-03640828c2ab"/>
    <ds:schemaRef ds:uri="b818011e-7c7c-48de-bcfa-a16ab50c98c6"/>
    <ds:schemaRef ds:uri="1cd65ed7-7a80-4b39-8b03-495b5a01a4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82DAE4-1E02-4428-9A76-D934EC8B4E4F}">
  <ds:schemaRefs>
    <ds:schemaRef ds:uri="http://schemas.microsoft.com/sharepoint/events"/>
  </ds:schemaRefs>
</ds:datastoreItem>
</file>

<file path=customXml/itemProps6.xml><?xml version="1.0" encoding="utf-8"?>
<ds:datastoreItem xmlns:ds="http://schemas.openxmlformats.org/officeDocument/2006/customXml" ds:itemID="{AEBAA424-8CE3-446C-83C4-AA9C9DEB17A7}"/>
</file>

<file path=docProps/app.xml><?xml version="1.0" encoding="utf-8"?>
<Properties xmlns="http://schemas.openxmlformats.org/officeDocument/2006/extended-properties" xmlns:vt="http://schemas.openxmlformats.org/officeDocument/2006/docPropsVTypes">
  <Template>46BA0BCC.dotm</Template>
  <TotalTime>61</TotalTime>
  <Pages>12</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UPDATED-Legal comment on Refinery Guidance Note - Dec 2017</vt:lpstr>
    </vt:vector>
  </TitlesOfParts>
  <Company>The Department of the Environment</Company>
  <LinksUpToDate>false</LinksUpToDate>
  <CharactersWithSpaces>25327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Refinery Guidance Note</dc:title>
  <dc:subject/>
  <dc:creator>Allbeury, David</dc:creator>
  <cp:keywords/>
  <dc:description/>
  <cp:lastModifiedBy>Ashton, Matthew</cp:lastModifiedBy>
  <cp:revision>8</cp:revision>
  <cp:lastPrinted>2017-07-03T00:46:00Z</cp:lastPrinted>
  <dcterms:created xsi:type="dcterms:W3CDTF">2017-12-19T03:12:00Z</dcterms:created>
  <dcterms:modified xsi:type="dcterms:W3CDTF">2018-01-31T02:44:00Z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0x01010041F41F5088694840950DCD4CC65E890701006287C0C25EACCF4B8AA13094E6D251D5</vt:lpwstr>
  </property>
  <property fmtid="{D5CDD505-2E9C-101B-9397-08002B2CF9AE}" pid="3" name="RecordPoint_WorkflowType">
    <vt:lpwstr>ActiveSubmitStub</vt:lpwstr>
  </property>
  <property fmtid="{D5CDD505-2E9C-101B-9397-08002B2CF9AE}" pid="4" name="RecordPoint_ActiveItemSiteId">
    <vt:lpwstr>{890acc58-830d-4c0f-8f38-0a6dcc0cb92f}</vt:lpwstr>
  </property>
  <property fmtid="{D5CDD505-2E9C-101B-9397-08002B2CF9AE}" pid="5" name="RecordPoint_ActiveItemListId">
    <vt:lpwstr>{1039aa42-d780-4303-ad9d-03640828c2ab}</vt:lpwstr>
  </property>
  <property fmtid="{D5CDD505-2E9C-101B-9397-08002B2CF9AE}" pid="6" name="RecordPoint_ActiveItemUniqueId">
    <vt:lpwstr>{8c039ee2-bba6-4e8f-bd92-5ba6c195dbf2}</vt:lpwstr>
  </property>
  <property fmtid="{D5CDD505-2E9C-101B-9397-08002B2CF9AE}" pid="7" name="RecordPoint_ActiveItemWebId">
    <vt:lpwstr>{6d41c480-fa06-4035-a3bb-73cb3d9b74d2}</vt:lpwstr>
  </property>
  <property fmtid="{D5CDD505-2E9C-101B-9397-08002B2CF9AE}" pid="8" name="RecordPoint_RecordNumberSubmitted">
    <vt:lpwstr>002094991</vt:lpwstr>
  </property>
  <property fmtid="{D5CDD505-2E9C-101B-9397-08002B2CF9AE}" pid="9" name="RecordPoint_SubmissionCompleted">
    <vt:lpwstr>2017-12-16T22:02:59.3674298+11:00</vt:lpwstr>
  </property>
  <property fmtid="{D5CDD505-2E9C-101B-9397-08002B2CF9AE}" pid="10" name="RecordPoint_SubmissionDate">
    <vt:lpwstr/>
  </property>
  <property fmtid="{D5CDD505-2E9C-101B-9397-08002B2CF9AE}" pid="11" name="RecordPoint_ActiveItemMoved">
    <vt:lpwstr/>
  </property>
  <property fmtid="{D5CDD505-2E9C-101B-9397-08002B2CF9AE}" pid="12" name="RecordPoint_RecordFormat">
    <vt:lpwstr/>
  </property>
</Properties>
</file>